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235699" w14:textId="77777777" w:rsidR="00B05C63" w:rsidRPr="00CF2A40" w:rsidRDefault="00B05C63" w:rsidP="00B05C63">
      <w:pPr>
        <w:jc w:val="center"/>
        <w:rPr>
          <w:rFonts w:cs="Calibri"/>
          <w:color w:val="000000"/>
          <w:lang w:val="en-US" w:eastAsia="hr-HR"/>
        </w:rPr>
      </w:pPr>
      <w:r w:rsidRPr="00CF2A40">
        <w:rPr>
          <w:rFonts w:cs="Calibri"/>
          <w:color w:val="000000"/>
          <w:lang w:val="en-US" w:eastAsia="hr-HR"/>
        </w:rPr>
        <w:t>** FREE PREVIEW VERSION **</w:t>
      </w:r>
    </w:p>
    <w:p w14:paraId="60BE068B" w14:textId="77777777" w:rsidR="00B05C63" w:rsidRDefault="00B05C63" w:rsidP="00B05C63">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750DEFF7" w14:textId="77777777" w:rsidR="00B05C63" w:rsidRDefault="00B05C63" w:rsidP="00B05C63">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32BBBF08" w14:textId="77777777" w:rsidR="00B05C63" w:rsidRPr="001764E3" w:rsidRDefault="00B05C63" w:rsidP="00B05C63">
      <w:pPr>
        <w:pStyle w:val="CommentText"/>
        <w:spacing w:after="0"/>
        <w:rPr>
          <w:rFonts w:asciiTheme="minorHAnsi" w:hAnsiTheme="minorHAnsi" w:cstheme="minorHAnsi"/>
          <w:color w:val="1D1C1D"/>
          <w:sz w:val="22"/>
          <w:szCs w:val="22"/>
          <w:shd w:val="clear" w:color="auto" w:fill="F8F8F8"/>
        </w:rPr>
      </w:pPr>
    </w:p>
    <w:p w14:paraId="679C69C0" w14:textId="77777777" w:rsidR="00B05C63" w:rsidRPr="002E1AB9" w:rsidRDefault="00B05C63" w:rsidP="00B05C63">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B05C63" w:rsidRPr="006D7B99" w14:paraId="6C632E34" w14:textId="77777777" w:rsidTr="000C6A2B">
        <w:trPr>
          <w:trHeight w:val="925"/>
        </w:trPr>
        <w:tc>
          <w:tcPr>
            <w:tcW w:w="2410" w:type="dxa"/>
            <w:tcMar>
              <w:top w:w="0" w:type="dxa"/>
              <w:left w:w="108" w:type="dxa"/>
              <w:bottom w:w="0" w:type="dxa"/>
              <w:right w:w="108" w:type="dxa"/>
            </w:tcMar>
            <w:vAlign w:val="center"/>
            <w:hideMark/>
          </w:tcPr>
          <w:p w14:paraId="7691CE67" w14:textId="77777777" w:rsidR="00B05C63" w:rsidRPr="006D7B99" w:rsidRDefault="00B05C63"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52A83596" w14:textId="77777777" w:rsidR="00B05C63" w:rsidRPr="006D7B99" w:rsidRDefault="00B05C6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1A1C9230" w14:textId="77777777" w:rsidR="00B05C63" w:rsidRPr="006D7B99" w:rsidRDefault="00B05C6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5520F4FB" w14:textId="77777777" w:rsidR="00B05C63" w:rsidRPr="006D7B99" w:rsidRDefault="00B05C63"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B05C63" w:rsidRPr="006D7B99" w14:paraId="4DE3EA03" w14:textId="77777777" w:rsidTr="000C6A2B">
        <w:trPr>
          <w:trHeight w:val="883"/>
        </w:trPr>
        <w:tc>
          <w:tcPr>
            <w:tcW w:w="2410" w:type="dxa"/>
            <w:tcMar>
              <w:top w:w="0" w:type="dxa"/>
              <w:left w:w="108" w:type="dxa"/>
              <w:bottom w:w="0" w:type="dxa"/>
              <w:right w:w="108" w:type="dxa"/>
            </w:tcMar>
            <w:hideMark/>
          </w:tcPr>
          <w:p w14:paraId="33F065BF" w14:textId="77777777" w:rsidR="00B05C63" w:rsidRPr="006D7B99" w:rsidRDefault="00B05C63"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287C16BF" w14:textId="77777777" w:rsidR="00B05C63" w:rsidRPr="00577B04" w:rsidRDefault="00B05C6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3B81665E" w14:textId="77777777" w:rsidR="00B05C63" w:rsidRPr="00577B04" w:rsidRDefault="00B05C6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6E40FAD7" w14:textId="77777777" w:rsidR="00B05C63" w:rsidRPr="00577B04" w:rsidRDefault="00B05C63"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w:t>
            </w:r>
            <w:bookmarkStart w:id="0" w:name="_GoBack"/>
            <w:bookmarkEnd w:id="0"/>
            <w:r w:rsidRPr="00577B04">
              <w:rPr>
                <w:rFonts w:eastAsia="Times New Roman" w:cs="Calibri"/>
                <w:b/>
                <w:bCs/>
                <w:color w:val="222222"/>
                <w:sz w:val="40"/>
                <w:szCs w:val="40"/>
                <w:lang w:val="en-US" w:eastAsia="pt-BR"/>
              </w:rPr>
              <w:t>397</w:t>
            </w:r>
          </w:p>
        </w:tc>
      </w:tr>
      <w:tr w:rsidR="00B05C63" w:rsidRPr="006D7B99" w14:paraId="1D95BF57" w14:textId="77777777" w:rsidTr="000C6A2B">
        <w:trPr>
          <w:trHeight w:val="1046"/>
        </w:trPr>
        <w:tc>
          <w:tcPr>
            <w:tcW w:w="2410" w:type="dxa"/>
            <w:shd w:val="clear" w:color="auto" w:fill="F2F2F2"/>
            <w:tcMar>
              <w:top w:w="0" w:type="dxa"/>
              <w:left w:w="108" w:type="dxa"/>
              <w:bottom w:w="0" w:type="dxa"/>
              <w:right w:w="108" w:type="dxa"/>
            </w:tcMar>
            <w:vAlign w:val="center"/>
            <w:hideMark/>
          </w:tcPr>
          <w:p w14:paraId="3B95621C" w14:textId="77777777" w:rsidR="00B05C63" w:rsidRPr="00577B04" w:rsidRDefault="00B05C63"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6CE1B106" w14:textId="77777777" w:rsidR="00B05C63" w:rsidRPr="00BF3FA8" w:rsidRDefault="00B05C63" w:rsidP="00B05C63">
            <w:pPr>
              <w:pStyle w:val="ListParagraph"/>
              <w:numPr>
                <w:ilvl w:val="0"/>
                <w:numId w:val="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9511FC1" w14:textId="77777777" w:rsidR="00B05C63" w:rsidRPr="00BF3FA8" w:rsidRDefault="00B05C63" w:rsidP="00B05C63">
            <w:pPr>
              <w:pStyle w:val="ListParagraph"/>
              <w:numPr>
                <w:ilvl w:val="0"/>
                <w:numId w:val="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283BEA3C" w14:textId="77777777" w:rsidR="00B05C63" w:rsidRPr="00BF3FA8" w:rsidRDefault="00B05C63" w:rsidP="00B05C63">
            <w:pPr>
              <w:pStyle w:val="ListParagraph"/>
              <w:numPr>
                <w:ilvl w:val="0"/>
                <w:numId w:val="9"/>
              </w:numPr>
              <w:spacing w:after="0" w:line="240" w:lineRule="auto"/>
              <w:ind w:left="714" w:hanging="357"/>
              <w:jc w:val="center"/>
              <w:rPr>
                <w:rFonts w:eastAsia="Times New Roman" w:cs="Calibri"/>
                <w:color w:val="52B352"/>
                <w:sz w:val="40"/>
                <w:szCs w:val="40"/>
                <w:lang w:val="en-US" w:eastAsia="pt-BR"/>
              </w:rPr>
            </w:pPr>
          </w:p>
        </w:tc>
      </w:tr>
      <w:tr w:rsidR="00B05C63" w:rsidRPr="006D7B99" w14:paraId="587E68BF" w14:textId="77777777" w:rsidTr="000C6A2B">
        <w:trPr>
          <w:trHeight w:val="1046"/>
        </w:trPr>
        <w:tc>
          <w:tcPr>
            <w:tcW w:w="2410" w:type="dxa"/>
            <w:shd w:val="clear" w:color="auto" w:fill="F7FBFB"/>
            <w:tcMar>
              <w:top w:w="0" w:type="dxa"/>
              <w:left w:w="108" w:type="dxa"/>
              <w:bottom w:w="0" w:type="dxa"/>
              <w:right w:w="108" w:type="dxa"/>
            </w:tcMar>
            <w:vAlign w:val="center"/>
            <w:hideMark/>
          </w:tcPr>
          <w:p w14:paraId="14DA2148" w14:textId="77777777" w:rsidR="00B05C63" w:rsidRPr="00577B04" w:rsidRDefault="00B05C6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0F3B953C" w14:textId="77777777" w:rsidR="00B05C63" w:rsidRPr="00BF3FA8" w:rsidRDefault="00B05C63" w:rsidP="00B05C63">
            <w:pPr>
              <w:pStyle w:val="ListParagraph"/>
              <w:numPr>
                <w:ilvl w:val="0"/>
                <w:numId w:val="1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BD8DC9C" w14:textId="77777777" w:rsidR="00B05C63" w:rsidRPr="00BF3FA8" w:rsidRDefault="00B05C63" w:rsidP="00B05C63">
            <w:pPr>
              <w:pStyle w:val="ListParagraph"/>
              <w:numPr>
                <w:ilvl w:val="0"/>
                <w:numId w:val="1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9944741" w14:textId="77777777" w:rsidR="00B05C63" w:rsidRPr="00BF3FA8" w:rsidRDefault="00B05C63" w:rsidP="00B05C63">
            <w:pPr>
              <w:pStyle w:val="ListParagraph"/>
              <w:numPr>
                <w:ilvl w:val="0"/>
                <w:numId w:val="12"/>
              </w:numPr>
              <w:spacing w:after="0" w:line="253" w:lineRule="atLeast"/>
              <w:jc w:val="center"/>
              <w:rPr>
                <w:rFonts w:eastAsia="Times New Roman" w:cs="Calibri"/>
                <w:color w:val="52B352"/>
                <w:sz w:val="40"/>
                <w:szCs w:val="40"/>
                <w:lang w:val="pt-PT" w:eastAsia="pt-BR"/>
              </w:rPr>
            </w:pPr>
          </w:p>
        </w:tc>
      </w:tr>
      <w:tr w:rsidR="00B05C63" w:rsidRPr="006D7B99" w14:paraId="3B103E9D" w14:textId="77777777" w:rsidTr="000C6A2B">
        <w:trPr>
          <w:trHeight w:val="1046"/>
        </w:trPr>
        <w:tc>
          <w:tcPr>
            <w:tcW w:w="2410" w:type="dxa"/>
            <w:shd w:val="clear" w:color="auto" w:fill="F2F2F2"/>
            <w:tcMar>
              <w:top w:w="0" w:type="dxa"/>
              <w:left w:w="108" w:type="dxa"/>
              <w:bottom w:w="0" w:type="dxa"/>
              <w:right w:w="108" w:type="dxa"/>
            </w:tcMar>
            <w:vAlign w:val="center"/>
            <w:hideMark/>
          </w:tcPr>
          <w:p w14:paraId="048542F4" w14:textId="77777777" w:rsidR="00B05C63" w:rsidRPr="00577B04" w:rsidRDefault="00B05C6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07663CC5"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783618E5"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4E660665"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B05C63" w:rsidRPr="006D7B99" w14:paraId="1456899A" w14:textId="77777777" w:rsidTr="000C6A2B">
        <w:trPr>
          <w:trHeight w:val="1046"/>
        </w:trPr>
        <w:tc>
          <w:tcPr>
            <w:tcW w:w="2410" w:type="dxa"/>
            <w:shd w:val="clear" w:color="auto" w:fill="F7FBFB"/>
            <w:tcMar>
              <w:top w:w="0" w:type="dxa"/>
              <w:left w:w="108" w:type="dxa"/>
              <w:bottom w:w="0" w:type="dxa"/>
              <w:right w:w="108" w:type="dxa"/>
            </w:tcMar>
            <w:vAlign w:val="center"/>
            <w:hideMark/>
          </w:tcPr>
          <w:p w14:paraId="793ED26A" w14:textId="77777777" w:rsidR="00B05C63" w:rsidRPr="00577B04" w:rsidRDefault="00B05C63"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A1B3459"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00B446AD"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1F081691"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B05C63" w:rsidRPr="006D7B99" w14:paraId="79975D89" w14:textId="77777777" w:rsidTr="000C6A2B">
        <w:trPr>
          <w:trHeight w:val="1046"/>
        </w:trPr>
        <w:tc>
          <w:tcPr>
            <w:tcW w:w="2410" w:type="dxa"/>
            <w:shd w:val="clear" w:color="auto" w:fill="F2F2F2"/>
            <w:tcMar>
              <w:top w:w="0" w:type="dxa"/>
              <w:left w:w="108" w:type="dxa"/>
              <w:bottom w:w="0" w:type="dxa"/>
              <w:right w:w="108" w:type="dxa"/>
            </w:tcMar>
            <w:vAlign w:val="center"/>
            <w:hideMark/>
          </w:tcPr>
          <w:p w14:paraId="56E99E84" w14:textId="77777777" w:rsidR="00B05C63" w:rsidRPr="00577B04" w:rsidRDefault="00B05C6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5B730DAC"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67E06E3A"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27F192BE" w14:textId="77777777" w:rsidR="00B05C63" w:rsidRPr="00ED05C0" w:rsidRDefault="00B05C63"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B05C63" w:rsidRPr="006D7B99" w14:paraId="60C9E409" w14:textId="77777777" w:rsidTr="000C6A2B">
        <w:trPr>
          <w:trHeight w:val="1046"/>
        </w:trPr>
        <w:tc>
          <w:tcPr>
            <w:tcW w:w="2410" w:type="dxa"/>
            <w:shd w:val="clear" w:color="auto" w:fill="F7FBFB"/>
            <w:tcMar>
              <w:top w:w="0" w:type="dxa"/>
              <w:left w:w="108" w:type="dxa"/>
              <w:bottom w:w="0" w:type="dxa"/>
              <w:right w:w="108" w:type="dxa"/>
            </w:tcMar>
            <w:vAlign w:val="center"/>
            <w:hideMark/>
          </w:tcPr>
          <w:p w14:paraId="3EEC3ACB" w14:textId="77777777" w:rsidR="00B05C63" w:rsidRPr="00577B04" w:rsidRDefault="00B05C63"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798587D" w14:textId="77777777" w:rsidR="00B05C63" w:rsidRPr="00ED05C0" w:rsidRDefault="00B05C63"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7A87659C" w14:textId="77777777" w:rsidR="00B05C63" w:rsidRPr="00ED05C0" w:rsidRDefault="00B05C63" w:rsidP="00B05C63">
            <w:pPr>
              <w:pStyle w:val="ListParagraph"/>
              <w:numPr>
                <w:ilvl w:val="0"/>
                <w:numId w:val="1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37520656" w14:textId="77777777" w:rsidR="00B05C63" w:rsidRPr="00ED05C0" w:rsidRDefault="00B05C63" w:rsidP="00B05C63">
            <w:pPr>
              <w:pStyle w:val="ListParagraph"/>
              <w:numPr>
                <w:ilvl w:val="0"/>
                <w:numId w:val="13"/>
              </w:numPr>
              <w:spacing w:after="0" w:line="253" w:lineRule="atLeast"/>
              <w:jc w:val="center"/>
              <w:rPr>
                <w:rFonts w:eastAsia="Times New Roman" w:cs="Calibri"/>
                <w:color w:val="52B352"/>
                <w:sz w:val="24"/>
                <w:szCs w:val="24"/>
                <w:lang w:val="pt-PT" w:eastAsia="pt-BR"/>
              </w:rPr>
            </w:pPr>
          </w:p>
        </w:tc>
      </w:tr>
      <w:tr w:rsidR="00B05C63" w:rsidRPr="006D7B99" w14:paraId="48A7723E" w14:textId="77777777" w:rsidTr="000C6A2B">
        <w:trPr>
          <w:trHeight w:val="544"/>
        </w:trPr>
        <w:tc>
          <w:tcPr>
            <w:tcW w:w="2410" w:type="dxa"/>
            <w:shd w:val="clear" w:color="auto" w:fill="F7FBFB"/>
            <w:tcMar>
              <w:top w:w="0" w:type="dxa"/>
              <w:left w:w="108" w:type="dxa"/>
              <w:bottom w:w="0" w:type="dxa"/>
              <w:right w:w="108" w:type="dxa"/>
            </w:tcMar>
            <w:vAlign w:val="center"/>
          </w:tcPr>
          <w:p w14:paraId="3C3E2275" w14:textId="77777777" w:rsidR="00B05C63" w:rsidRPr="00577B04" w:rsidRDefault="00B05C63"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36BCBFA4" w14:textId="77777777" w:rsidR="00B05C63" w:rsidRPr="00ED05C0" w:rsidRDefault="00EE439D"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B05C63"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210C7F4" w14:textId="77777777" w:rsidR="00B05C63" w:rsidRPr="004E552A" w:rsidRDefault="00EE439D" w:rsidP="000C6A2B">
            <w:pPr>
              <w:spacing w:after="0" w:line="253" w:lineRule="atLeast"/>
              <w:jc w:val="center"/>
              <w:rPr>
                <w:rFonts w:eastAsia="Times New Roman" w:cs="Calibri"/>
                <w:color w:val="52B352"/>
                <w:sz w:val="28"/>
                <w:szCs w:val="28"/>
                <w:lang w:val="pt-PT" w:eastAsia="pt-BR"/>
              </w:rPr>
            </w:pPr>
            <w:hyperlink r:id="rId9" w:history="1">
              <w:r w:rsidR="00B05C63"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8D39928" w14:textId="77777777" w:rsidR="00B05C63" w:rsidRPr="00AC4999" w:rsidRDefault="00EE439D"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B05C63" w:rsidRPr="004E552A">
                <w:rPr>
                  <w:rStyle w:val="Hyperlink"/>
                  <w:rFonts w:eastAsia="Times New Roman" w:cs="Calibri"/>
                  <w:b/>
                  <w:bCs/>
                  <w:sz w:val="24"/>
                  <w:szCs w:val="24"/>
                  <w:lang w:val="en-US" w:eastAsia="pt-BR"/>
                </w:rPr>
                <w:t>BUY NOW</w:t>
              </w:r>
            </w:hyperlink>
          </w:p>
        </w:tc>
      </w:tr>
      <w:tr w:rsidR="00B05C63" w:rsidRPr="006D7B99" w14:paraId="3D02F012" w14:textId="77777777" w:rsidTr="000C6A2B">
        <w:trPr>
          <w:trHeight w:val="265"/>
        </w:trPr>
        <w:tc>
          <w:tcPr>
            <w:tcW w:w="2410" w:type="dxa"/>
            <w:shd w:val="clear" w:color="auto" w:fill="F7FBFB"/>
            <w:tcMar>
              <w:top w:w="0" w:type="dxa"/>
              <w:left w:w="108" w:type="dxa"/>
              <w:bottom w:w="0" w:type="dxa"/>
              <w:right w:w="108" w:type="dxa"/>
            </w:tcMar>
            <w:vAlign w:val="center"/>
          </w:tcPr>
          <w:p w14:paraId="5AD695C7" w14:textId="77777777" w:rsidR="00B05C63" w:rsidRPr="00577B04" w:rsidRDefault="00B05C63"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753CEAA7" w14:textId="77777777" w:rsidR="00B05C63" w:rsidRPr="00AC4999" w:rsidRDefault="00B05C63"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670B936B" w14:textId="4B459E73" w:rsidR="00B05C63" w:rsidRDefault="00B05C63" w:rsidP="00EF3A7B">
      <w:pPr>
        <w:rPr>
          <w:noProof/>
          <w:lang w:val="en-US"/>
        </w:rPr>
      </w:pPr>
    </w:p>
    <w:p w14:paraId="48DC9085" w14:textId="77777777" w:rsidR="00B05C63" w:rsidRDefault="00B05C63">
      <w:pPr>
        <w:spacing w:after="0" w:line="240" w:lineRule="auto"/>
        <w:rPr>
          <w:noProof/>
          <w:lang w:val="en-US"/>
        </w:rPr>
      </w:pPr>
      <w:r>
        <w:rPr>
          <w:noProof/>
          <w:lang w:val="en-US"/>
        </w:rPr>
        <w:br w:type="page"/>
      </w:r>
    </w:p>
    <w:p w14:paraId="62E87A76" w14:textId="77777777" w:rsidR="00B352D7" w:rsidRDefault="00B352D7" w:rsidP="00B352D7">
      <w:pPr>
        <w:rPr>
          <w:b/>
          <w:noProof/>
          <w:sz w:val="28"/>
          <w:lang w:val="en-US"/>
        </w:rPr>
      </w:pPr>
      <w:commentRangeStart w:id="1"/>
      <w:r w:rsidRPr="00F53353">
        <w:rPr>
          <w:b/>
          <w:noProof/>
          <w:sz w:val="28"/>
          <w:lang w:val="en-US"/>
        </w:rPr>
        <w:lastRenderedPageBreak/>
        <w:t>Appendix 3 – Internal Audit Checklist for ISO 27001 and ISO 22301</w:t>
      </w:r>
      <w:commentRangeEnd w:id="1"/>
      <w:r w:rsidRPr="00F53353">
        <w:rPr>
          <w:rStyle w:val="CommentReference"/>
          <w:lang w:val="en-US"/>
        </w:rPr>
        <w:commentReference w:id="1"/>
      </w:r>
    </w:p>
    <w:p w14:paraId="54BBFF7F" w14:textId="77777777" w:rsidR="00B05C63" w:rsidRPr="00F53353" w:rsidRDefault="00B05C63" w:rsidP="00EF3A7B">
      <w:pPr>
        <w:rPr>
          <w:noProof/>
          <w:lang w:val="en-US"/>
        </w:rPr>
      </w:pPr>
    </w:p>
    <w:p w14:paraId="0527EC35" w14:textId="18D0576E" w:rsidR="00D90E77" w:rsidRPr="00F53353" w:rsidRDefault="00D90E77" w:rsidP="00D90E77">
      <w:pPr>
        <w:pStyle w:val="Heading1"/>
        <w:rPr>
          <w:noProof/>
          <w:lang w:val="en-US"/>
        </w:rPr>
      </w:pPr>
      <w:r w:rsidRPr="00F53353">
        <w:rPr>
          <w:noProof/>
          <w:lang w:val="en-US"/>
        </w:rPr>
        <w:t>Intern</w:t>
      </w:r>
      <w:r w:rsidR="002665C3" w:rsidRPr="00F53353">
        <w:rPr>
          <w:noProof/>
          <w:lang w:val="en-US"/>
        </w:rPr>
        <w:t>al audit checklist for ISO 27001</w:t>
      </w:r>
    </w:p>
    <w:tbl>
      <w:tblPr>
        <w:tblStyle w:val="TableGrid"/>
        <w:tblW w:w="0" w:type="auto"/>
        <w:tblLook w:val="04A0" w:firstRow="1" w:lastRow="0" w:firstColumn="1" w:lastColumn="0" w:noHBand="0" w:noVBand="1"/>
      </w:tblPr>
      <w:tblGrid>
        <w:gridCol w:w="1467"/>
        <w:gridCol w:w="3966"/>
        <w:gridCol w:w="1447"/>
        <w:gridCol w:w="2182"/>
      </w:tblGrid>
      <w:tr w:rsidR="00E612CE" w:rsidRPr="00F53353" w14:paraId="35BF09BC" w14:textId="77777777" w:rsidTr="00B05C63">
        <w:tc>
          <w:tcPr>
            <w:tcW w:w="1509" w:type="dxa"/>
          </w:tcPr>
          <w:p w14:paraId="679D52CA" w14:textId="40307A1B" w:rsidR="00E612CE" w:rsidRPr="00F53353" w:rsidRDefault="00E612CE" w:rsidP="001C6156">
            <w:pPr>
              <w:spacing w:after="0"/>
              <w:rPr>
                <w:noProof/>
                <w:lang w:val="en-US"/>
              </w:rPr>
            </w:pPr>
            <w:r w:rsidRPr="00F53353">
              <w:rPr>
                <w:noProof/>
                <w:lang w:val="en-US"/>
              </w:rPr>
              <w:t>Clause</w:t>
            </w:r>
          </w:p>
        </w:tc>
        <w:tc>
          <w:tcPr>
            <w:tcW w:w="4114" w:type="dxa"/>
          </w:tcPr>
          <w:p w14:paraId="197E0FAA" w14:textId="77777777" w:rsidR="00E612CE" w:rsidRPr="00F53353" w:rsidRDefault="00E612CE" w:rsidP="001C6156">
            <w:pPr>
              <w:spacing w:after="0"/>
              <w:rPr>
                <w:noProof/>
                <w:lang w:val="en-US"/>
              </w:rPr>
            </w:pPr>
            <w:commentRangeStart w:id="2"/>
            <w:r w:rsidRPr="00F53353">
              <w:rPr>
                <w:noProof/>
                <w:lang w:val="en-US"/>
              </w:rPr>
              <w:t>Requirement of the standard</w:t>
            </w:r>
            <w:commentRangeEnd w:id="2"/>
            <w:r w:rsidR="00736841" w:rsidRPr="00F53353">
              <w:rPr>
                <w:rStyle w:val="CommentReference"/>
                <w:lang w:val="en-US"/>
              </w:rPr>
              <w:commentReference w:id="2"/>
            </w:r>
          </w:p>
        </w:tc>
        <w:tc>
          <w:tcPr>
            <w:tcW w:w="1447" w:type="dxa"/>
          </w:tcPr>
          <w:p w14:paraId="142B9F0A" w14:textId="77777777" w:rsidR="00E612CE" w:rsidRPr="00F53353" w:rsidRDefault="00E612CE" w:rsidP="001C6156">
            <w:pPr>
              <w:spacing w:after="0"/>
              <w:rPr>
                <w:noProof/>
                <w:lang w:val="en-US"/>
              </w:rPr>
            </w:pPr>
            <w:commentRangeStart w:id="3"/>
            <w:r w:rsidRPr="00F53353">
              <w:rPr>
                <w:noProof/>
                <w:lang w:val="en-US"/>
              </w:rPr>
              <w:t>Compliant Yes/No</w:t>
            </w:r>
            <w:commentRangeEnd w:id="3"/>
            <w:r w:rsidR="00736841" w:rsidRPr="00F53353">
              <w:rPr>
                <w:rStyle w:val="CommentReference"/>
                <w:lang w:val="en-US"/>
              </w:rPr>
              <w:commentReference w:id="3"/>
            </w:r>
          </w:p>
        </w:tc>
        <w:tc>
          <w:tcPr>
            <w:tcW w:w="2218" w:type="dxa"/>
          </w:tcPr>
          <w:p w14:paraId="6880F189" w14:textId="77777777" w:rsidR="00E612CE" w:rsidRPr="00F53353" w:rsidRDefault="00E612CE" w:rsidP="001C6156">
            <w:pPr>
              <w:spacing w:after="0"/>
              <w:rPr>
                <w:noProof/>
                <w:lang w:val="en-US"/>
              </w:rPr>
            </w:pPr>
            <w:commentRangeStart w:id="4"/>
            <w:r w:rsidRPr="00F53353">
              <w:rPr>
                <w:noProof/>
                <w:lang w:val="en-US"/>
              </w:rPr>
              <w:t>Evidence</w:t>
            </w:r>
            <w:commentRangeEnd w:id="4"/>
            <w:r w:rsidR="00736841" w:rsidRPr="00F53353">
              <w:rPr>
                <w:rStyle w:val="CommentReference"/>
                <w:lang w:val="en-US"/>
              </w:rPr>
              <w:commentReference w:id="4"/>
            </w:r>
          </w:p>
        </w:tc>
      </w:tr>
      <w:tr w:rsidR="00E612CE" w:rsidRPr="00F53353" w14:paraId="6F427CF3" w14:textId="77777777" w:rsidTr="00B05C63">
        <w:tc>
          <w:tcPr>
            <w:tcW w:w="1509" w:type="dxa"/>
          </w:tcPr>
          <w:p w14:paraId="7CE53986" w14:textId="77777777" w:rsidR="00E612CE" w:rsidRPr="00F53353" w:rsidRDefault="00E612CE" w:rsidP="001C6156">
            <w:pPr>
              <w:spacing w:after="0"/>
              <w:rPr>
                <w:noProof/>
                <w:lang w:val="en-US"/>
              </w:rPr>
            </w:pPr>
            <w:r w:rsidRPr="00F53353">
              <w:rPr>
                <w:noProof/>
                <w:lang w:val="en-US"/>
              </w:rPr>
              <w:t>4.2</w:t>
            </w:r>
          </w:p>
        </w:tc>
        <w:tc>
          <w:tcPr>
            <w:tcW w:w="4114" w:type="dxa"/>
          </w:tcPr>
          <w:p w14:paraId="00DCCDC8" w14:textId="3D24B3C6" w:rsidR="00E612CE" w:rsidRPr="00F53353" w:rsidRDefault="00B05C63" w:rsidP="001C6156">
            <w:pPr>
              <w:spacing w:after="0"/>
              <w:rPr>
                <w:noProof/>
                <w:lang w:val="en-US"/>
              </w:rPr>
            </w:pPr>
            <w:r>
              <w:rPr>
                <w:noProof/>
                <w:lang w:val="en-US"/>
              </w:rPr>
              <w:t>…</w:t>
            </w:r>
          </w:p>
        </w:tc>
        <w:tc>
          <w:tcPr>
            <w:tcW w:w="1447" w:type="dxa"/>
          </w:tcPr>
          <w:p w14:paraId="31CF2E20" w14:textId="77777777" w:rsidR="00E612CE" w:rsidRPr="00F53353" w:rsidRDefault="00E612CE" w:rsidP="001C6156">
            <w:pPr>
              <w:spacing w:after="0"/>
              <w:rPr>
                <w:noProof/>
                <w:lang w:val="en-US"/>
              </w:rPr>
            </w:pPr>
          </w:p>
        </w:tc>
        <w:tc>
          <w:tcPr>
            <w:tcW w:w="2218" w:type="dxa"/>
          </w:tcPr>
          <w:p w14:paraId="74294B81" w14:textId="77777777" w:rsidR="00E612CE" w:rsidRPr="00F53353" w:rsidRDefault="00E612CE" w:rsidP="001C6156">
            <w:pPr>
              <w:spacing w:after="0"/>
              <w:rPr>
                <w:noProof/>
                <w:lang w:val="en-US"/>
              </w:rPr>
            </w:pPr>
          </w:p>
        </w:tc>
      </w:tr>
      <w:tr w:rsidR="00E612CE" w:rsidRPr="00F53353" w14:paraId="054B775E" w14:textId="77777777" w:rsidTr="00B05C63">
        <w:tc>
          <w:tcPr>
            <w:tcW w:w="1509" w:type="dxa"/>
          </w:tcPr>
          <w:p w14:paraId="64C059DB" w14:textId="480D48B7" w:rsidR="00E612CE" w:rsidRPr="00F53353" w:rsidRDefault="00B05C63" w:rsidP="001C6156">
            <w:pPr>
              <w:spacing w:after="0"/>
              <w:rPr>
                <w:noProof/>
                <w:lang w:val="en-US"/>
              </w:rPr>
            </w:pPr>
            <w:r>
              <w:rPr>
                <w:noProof/>
                <w:lang w:val="en-US"/>
              </w:rPr>
              <w:t>…</w:t>
            </w:r>
          </w:p>
        </w:tc>
        <w:tc>
          <w:tcPr>
            <w:tcW w:w="4114" w:type="dxa"/>
          </w:tcPr>
          <w:p w14:paraId="42440FD5" w14:textId="77777777" w:rsidR="00E612CE" w:rsidRPr="00F53353" w:rsidRDefault="00E612CE" w:rsidP="001C6156">
            <w:pPr>
              <w:spacing w:after="0"/>
              <w:rPr>
                <w:noProof/>
                <w:lang w:val="en-US"/>
              </w:rPr>
            </w:pPr>
            <w:r w:rsidRPr="00F53353">
              <w:rPr>
                <w:noProof/>
                <w:lang w:val="en-US"/>
              </w:rPr>
              <w:t>Does the list of all of interested parties</w:t>
            </w:r>
            <w:r w:rsidR="003D7CF8" w:rsidRPr="00F53353">
              <w:rPr>
                <w:noProof/>
                <w:lang w:val="en-US"/>
              </w:rPr>
              <w:t>’</w:t>
            </w:r>
            <w:r w:rsidRPr="00F53353">
              <w:rPr>
                <w:noProof/>
                <w:lang w:val="en-US"/>
              </w:rPr>
              <w:t xml:space="preserve"> requirements exist</w:t>
            </w:r>
            <w:r w:rsidR="003D7CF8" w:rsidRPr="00F53353">
              <w:rPr>
                <w:noProof/>
                <w:lang w:val="en-US"/>
              </w:rPr>
              <w:t>?</w:t>
            </w:r>
          </w:p>
        </w:tc>
        <w:tc>
          <w:tcPr>
            <w:tcW w:w="1447" w:type="dxa"/>
          </w:tcPr>
          <w:p w14:paraId="48204016" w14:textId="77777777" w:rsidR="00E612CE" w:rsidRPr="00F53353" w:rsidRDefault="00E612CE" w:rsidP="001C6156">
            <w:pPr>
              <w:spacing w:after="0"/>
              <w:rPr>
                <w:noProof/>
                <w:lang w:val="en-US"/>
              </w:rPr>
            </w:pPr>
          </w:p>
        </w:tc>
        <w:tc>
          <w:tcPr>
            <w:tcW w:w="2218" w:type="dxa"/>
          </w:tcPr>
          <w:p w14:paraId="18476070" w14:textId="77777777" w:rsidR="00E612CE" w:rsidRPr="00F53353" w:rsidRDefault="00E612CE" w:rsidP="001C6156">
            <w:pPr>
              <w:spacing w:after="0"/>
              <w:rPr>
                <w:noProof/>
                <w:lang w:val="en-US"/>
              </w:rPr>
            </w:pPr>
          </w:p>
        </w:tc>
      </w:tr>
      <w:tr w:rsidR="00E612CE" w:rsidRPr="00F53353" w14:paraId="135BFF14" w14:textId="77777777" w:rsidTr="00B05C63">
        <w:tc>
          <w:tcPr>
            <w:tcW w:w="1509" w:type="dxa"/>
          </w:tcPr>
          <w:p w14:paraId="3B2EF9FC" w14:textId="77777777" w:rsidR="00E612CE" w:rsidRPr="00F53353" w:rsidRDefault="00E612CE" w:rsidP="001C6156">
            <w:pPr>
              <w:spacing w:after="0"/>
              <w:rPr>
                <w:noProof/>
                <w:lang w:val="en-US"/>
              </w:rPr>
            </w:pPr>
            <w:r w:rsidRPr="00F53353">
              <w:rPr>
                <w:noProof/>
                <w:lang w:val="en-US"/>
              </w:rPr>
              <w:t>4.3</w:t>
            </w:r>
          </w:p>
        </w:tc>
        <w:tc>
          <w:tcPr>
            <w:tcW w:w="4114" w:type="dxa"/>
          </w:tcPr>
          <w:p w14:paraId="1439122A" w14:textId="77777777" w:rsidR="00E612CE" w:rsidRPr="00F53353" w:rsidRDefault="003B68ED" w:rsidP="003B68ED">
            <w:pPr>
              <w:spacing w:after="0"/>
              <w:rPr>
                <w:noProof/>
                <w:lang w:val="en-US"/>
              </w:rPr>
            </w:pPr>
            <w:r w:rsidRPr="00F53353">
              <w:rPr>
                <w:noProof/>
                <w:lang w:val="en-US"/>
              </w:rPr>
              <w:t xml:space="preserve">Is the scope documented </w:t>
            </w:r>
            <w:r w:rsidR="00E612CE" w:rsidRPr="00F53353">
              <w:rPr>
                <w:noProof/>
                <w:lang w:val="en-US"/>
              </w:rPr>
              <w:t>with clearly defined boundaries and interfaces</w:t>
            </w:r>
            <w:r w:rsidR="003D7CF8" w:rsidRPr="00F53353">
              <w:rPr>
                <w:noProof/>
                <w:lang w:val="en-US"/>
              </w:rPr>
              <w:t>?</w:t>
            </w:r>
          </w:p>
        </w:tc>
        <w:tc>
          <w:tcPr>
            <w:tcW w:w="1447" w:type="dxa"/>
          </w:tcPr>
          <w:p w14:paraId="6C7A9206" w14:textId="77777777" w:rsidR="00E612CE" w:rsidRPr="00F53353" w:rsidRDefault="00E612CE" w:rsidP="001C6156">
            <w:pPr>
              <w:spacing w:after="0"/>
              <w:rPr>
                <w:noProof/>
                <w:lang w:val="en-US"/>
              </w:rPr>
            </w:pPr>
          </w:p>
        </w:tc>
        <w:tc>
          <w:tcPr>
            <w:tcW w:w="2218" w:type="dxa"/>
          </w:tcPr>
          <w:p w14:paraId="3540D5EF" w14:textId="77777777" w:rsidR="00E612CE" w:rsidRPr="00F53353" w:rsidRDefault="00E612CE" w:rsidP="001C6156">
            <w:pPr>
              <w:spacing w:after="0"/>
              <w:rPr>
                <w:noProof/>
                <w:lang w:val="en-US"/>
              </w:rPr>
            </w:pPr>
          </w:p>
        </w:tc>
      </w:tr>
      <w:tr w:rsidR="00E612CE" w:rsidRPr="00F53353" w14:paraId="7693B11A" w14:textId="77777777" w:rsidTr="00B05C63">
        <w:tc>
          <w:tcPr>
            <w:tcW w:w="1509" w:type="dxa"/>
          </w:tcPr>
          <w:p w14:paraId="4B556028" w14:textId="78DC2FAA" w:rsidR="00E612CE" w:rsidRPr="00F53353" w:rsidRDefault="00B05C63" w:rsidP="001C6156">
            <w:pPr>
              <w:spacing w:after="0"/>
              <w:rPr>
                <w:noProof/>
                <w:lang w:val="en-US"/>
              </w:rPr>
            </w:pPr>
            <w:r>
              <w:rPr>
                <w:noProof/>
                <w:lang w:val="en-US"/>
              </w:rPr>
              <w:t>…</w:t>
            </w:r>
          </w:p>
        </w:tc>
        <w:tc>
          <w:tcPr>
            <w:tcW w:w="4114" w:type="dxa"/>
          </w:tcPr>
          <w:p w14:paraId="2556B9B9" w14:textId="77777777" w:rsidR="00E612CE" w:rsidRPr="00F53353" w:rsidRDefault="00E612CE" w:rsidP="001C6156">
            <w:pPr>
              <w:spacing w:after="0"/>
              <w:rPr>
                <w:noProof/>
                <w:lang w:val="en-US"/>
              </w:rPr>
            </w:pPr>
            <w:r w:rsidRPr="00F53353">
              <w:rPr>
                <w:noProof/>
                <w:lang w:val="en-US"/>
              </w:rPr>
              <w:t>Are the general ISMS objectives compatible with the strategic direction</w:t>
            </w:r>
            <w:r w:rsidR="003D7CF8" w:rsidRPr="00F53353">
              <w:rPr>
                <w:noProof/>
                <w:lang w:val="en-US"/>
              </w:rPr>
              <w:t>?</w:t>
            </w:r>
          </w:p>
        </w:tc>
        <w:tc>
          <w:tcPr>
            <w:tcW w:w="1447" w:type="dxa"/>
          </w:tcPr>
          <w:p w14:paraId="0B1FA3DC" w14:textId="77777777" w:rsidR="00E612CE" w:rsidRPr="00F53353" w:rsidRDefault="00E612CE" w:rsidP="001C6156">
            <w:pPr>
              <w:spacing w:after="0"/>
              <w:rPr>
                <w:noProof/>
                <w:lang w:val="en-US"/>
              </w:rPr>
            </w:pPr>
          </w:p>
        </w:tc>
        <w:tc>
          <w:tcPr>
            <w:tcW w:w="2218" w:type="dxa"/>
          </w:tcPr>
          <w:p w14:paraId="57DDE47F" w14:textId="77777777" w:rsidR="00E612CE" w:rsidRPr="00F53353" w:rsidRDefault="00E612CE" w:rsidP="001C6156">
            <w:pPr>
              <w:spacing w:after="0"/>
              <w:rPr>
                <w:noProof/>
                <w:lang w:val="en-US"/>
              </w:rPr>
            </w:pPr>
          </w:p>
        </w:tc>
      </w:tr>
      <w:tr w:rsidR="00E612CE" w:rsidRPr="00F53353" w14:paraId="690058CF" w14:textId="77777777" w:rsidTr="00B05C63">
        <w:tc>
          <w:tcPr>
            <w:tcW w:w="1509" w:type="dxa"/>
          </w:tcPr>
          <w:p w14:paraId="1AFE31E7" w14:textId="77777777" w:rsidR="00E612CE" w:rsidRPr="00F53353" w:rsidRDefault="00E612CE" w:rsidP="001C6156">
            <w:pPr>
              <w:spacing w:after="0"/>
              <w:rPr>
                <w:noProof/>
                <w:lang w:val="en-US"/>
              </w:rPr>
            </w:pPr>
            <w:r w:rsidRPr="00F53353">
              <w:rPr>
                <w:noProof/>
                <w:lang w:val="en-US"/>
              </w:rPr>
              <w:t>5.1</w:t>
            </w:r>
          </w:p>
        </w:tc>
        <w:tc>
          <w:tcPr>
            <w:tcW w:w="4114" w:type="dxa"/>
          </w:tcPr>
          <w:p w14:paraId="24CD1D59" w14:textId="1D2FA246" w:rsidR="00E612CE" w:rsidRPr="00F53353" w:rsidRDefault="00B05C63" w:rsidP="00DB60B3">
            <w:pPr>
              <w:spacing w:after="0"/>
              <w:rPr>
                <w:noProof/>
                <w:lang w:val="en-US"/>
              </w:rPr>
            </w:pPr>
            <w:r>
              <w:rPr>
                <w:noProof/>
                <w:lang w:val="en-US"/>
              </w:rPr>
              <w:t>…</w:t>
            </w:r>
          </w:p>
        </w:tc>
        <w:tc>
          <w:tcPr>
            <w:tcW w:w="1447" w:type="dxa"/>
          </w:tcPr>
          <w:p w14:paraId="6BEB9C2C" w14:textId="77777777" w:rsidR="00E612CE" w:rsidRPr="00F53353" w:rsidRDefault="00E612CE" w:rsidP="001C6156">
            <w:pPr>
              <w:spacing w:after="0"/>
              <w:rPr>
                <w:noProof/>
                <w:lang w:val="en-US"/>
              </w:rPr>
            </w:pPr>
          </w:p>
        </w:tc>
        <w:tc>
          <w:tcPr>
            <w:tcW w:w="2218" w:type="dxa"/>
          </w:tcPr>
          <w:p w14:paraId="48D330B5" w14:textId="77777777" w:rsidR="00E612CE" w:rsidRPr="00F53353" w:rsidRDefault="00E612CE" w:rsidP="001C6156">
            <w:pPr>
              <w:spacing w:after="0"/>
              <w:rPr>
                <w:noProof/>
                <w:lang w:val="en-US"/>
              </w:rPr>
            </w:pPr>
          </w:p>
        </w:tc>
      </w:tr>
      <w:tr w:rsidR="00E612CE" w:rsidRPr="00F53353" w14:paraId="641ECBC1" w14:textId="77777777" w:rsidTr="00B05C63">
        <w:tc>
          <w:tcPr>
            <w:tcW w:w="1509" w:type="dxa"/>
          </w:tcPr>
          <w:p w14:paraId="4D5BDADC" w14:textId="77777777" w:rsidR="00E612CE" w:rsidRPr="00F53353" w:rsidRDefault="00E612CE" w:rsidP="001C6156">
            <w:pPr>
              <w:spacing w:after="0"/>
              <w:rPr>
                <w:noProof/>
                <w:lang w:val="en-US"/>
              </w:rPr>
            </w:pPr>
            <w:r w:rsidRPr="00F53353">
              <w:rPr>
                <w:noProof/>
                <w:lang w:val="en-US"/>
              </w:rPr>
              <w:t>5.2</w:t>
            </w:r>
          </w:p>
        </w:tc>
        <w:tc>
          <w:tcPr>
            <w:tcW w:w="4114" w:type="dxa"/>
          </w:tcPr>
          <w:p w14:paraId="57E805B5" w14:textId="77777777" w:rsidR="00E612CE" w:rsidRPr="00F53353" w:rsidRDefault="00E612CE" w:rsidP="001C6156">
            <w:pPr>
              <w:spacing w:after="0"/>
              <w:rPr>
                <w:noProof/>
                <w:lang w:val="en-US"/>
              </w:rPr>
            </w:pPr>
            <w:r w:rsidRPr="00F53353">
              <w:rPr>
                <w:noProof/>
                <w:lang w:val="en-US"/>
              </w:rPr>
              <w:t>Does Information Security Policy exist with objectives or framework for setting objectives</w:t>
            </w:r>
            <w:r w:rsidR="003D7CF8" w:rsidRPr="00F53353">
              <w:rPr>
                <w:noProof/>
                <w:lang w:val="en-US"/>
              </w:rPr>
              <w:t>?</w:t>
            </w:r>
          </w:p>
        </w:tc>
        <w:tc>
          <w:tcPr>
            <w:tcW w:w="1447" w:type="dxa"/>
          </w:tcPr>
          <w:p w14:paraId="7B2FDE25" w14:textId="77777777" w:rsidR="00E612CE" w:rsidRPr="00F53353" w:rsidRDefault="00E612CE" w:rsidP="001C6156">
            <w:pPr>
              <w:spacing w:after="0"/>
              <w:rPr>
                <w:noProof/>
                <w:lang w:val="en-US"/>
              </w:rPr>
            </w:pPr>
          </w:p>
        </w:tc>
        <w:tc>
          <w:tcPr>
            <w:tcW w:w="2218" w:type="dxa"/>
          </w:tcPr>
          <w:p w14:paraId="766A3922" w14:textId="77777777" w:rsidR="00E612CE" w:rsidRPr="00F53353" w:rsidRDefault="00E612CE" w:rsidP="001C6156">
            <w:pPr>
              <w:spacing w:after="0"/>
              <w:rPr>
                <w:noProof/>
                <w:lang w:val="en-US"/>
              </w:rPr>
            </w:pPr>
          </w:p>
        </w:tc>
      </w:tr>
      <w:tr w:rsidR="00E612CE" w:rsidRPr="00F53353" w14:paraId="2E65FAF4" w14:textId="77777777" w:rsidTr="00B05C63">
        <w:tc>
          <w:tcPr>
            <w:tcW w:w="1509" w:type="dxa"/>
          </w:tcPr>
          <w:p w14:paraId="0C7B9571" w14:textId="6903AC52" w:rsidR="00E612CE" w:rsidRPr="00F53353" w:rsidRDefault="00B05C63" w:rsidP="001C6156">
            <w:pPr>
              <w:spacing w:after="0"/>
              <w:rPr>
                <w:noProof/>
                <w:lang w:val="en-US"/>
              </w:rPr>
            </w:pPr>
            <w:r>
              <w:rPr>
                <w:noProof/>
                <w:lang w:val="en-US"/>
              </w:rPr>
              <w:t>…</w:t>
            </w:r>
          </w:p>
        </w:tc>
        <w:tc>
          <w:tcPr>
            <w:tcW w:w="4114" w:type="dxa"/>
          </w:tcPr>
          <w:p w14:paraId="7C20B9DC" w14:textId="74025976" w:rsidR="00E612CE" w:rsidRPr="00F53353" w:rsidRDefault="00B05C63" w:rsidP="001C6156">
            <w:pPr>
              <w:spacing w:after="0"/>
              <w:rPr>
                <w:noProof/>
                <w:lang w:val="en-US"/>
              </w:rPr>
            </w:pPr>
            <w:r>
              <w:rPr>
                <w:noProof/>
                <w:lang w:val="en-US"/>
              </w:rPr>
              <w:t>…</w:t>
            </w:r>
          </w:p>
        </w:tc>
        <w:tc>
          <w:tcPr>
            <w:tcW w:w="1447" w:type="dxa"/>
          </w:tcPr>
          <w:p w14:paraId="0E871467" w14:textId="7FD979D2" w:rsidR="00E612CE" w:rsidRPr="00F53353" w:rsidRDefault="00B05C63" w:rsidP="001C6156">
            <w:pPr>
              <w:spacing w:after="0"/>
              <w:rPr>
                <w:noProof/>
                <w:lang w:val="en-US"/>
              </w:rPr>
            </w:pPr>
            <w:r>
              <w:rPr>
                <w:noProof/>
                <w:lang w:val="en-US"/>
              </w:rPr>
              <w:t>…</w:t>
            </w:r>
          </w:p>
        </w:tc>
        <w:tc>
          <w:tcPr>
            <w:tcW w:w="2218" w:type="dxa"/>
          </w:tcPr>
          <w:p w14:paraId="6F26610C" w14:textId="42ABB804" w:rsidR="00E612CE" w:rsidRPr="00F53353" w:rsidRDefault="00B05C63" w:rsidP="001C6156">
            <w:pPr>
              <w:spacing w:after="0"/>
              <w:rPr>
                <w:noProof/>
                <w:lang w:val="en-US"/>
              </w:rPr>
            </w:pPr>
            <w:r>
              <w:rPr>
                <w:noProof/>
                <w:lang w:val="en-US"/>
              </w:rPr>
              <w:t>…</w:t>
            </w:r>
          </w:p>
        </w:tc>
      </w:tr>
    </w:tbl>
    <w:p w14:paraId="69D21BE4" w14:textId="0FC2F621" w:rsidR="00B05C63" w:rsidRDefault="00B05C63" w:rsidP="00B05C63">
      <w:pPr>
        <w:rPr>
          <w:lang w:val="en-US"/>
        </w:rPr>
      </w:pPr>
    </w:p>
    <w:p w14:paraId="4568F8AD" w14:textId="6718D086" w:rsidR="00B05C63" w:rsidRDefault="00B05C63" w:rsidP="00B05C63">
      <w:pPr>
        <w:rPr>
          <w:lang w:val="en-US"/>
        </w:rPr>
      </w:pPr>
    </w:p>
    <w:p w14:paraId="3E04900D" w14:textId="501727BA" w:rsidR="00B05C63" w:rsidRDefault="00B05C63" w:rsidP="00B05C63">
      <w:pPr>
        <w:rPr>
          <w:lang w:val="en-US"/>
        </w:rPr>
      </w:pPr>
    </w:p>
    <w:p w14:paraId="235BDEB8" w14:textId="77777777" w:rsidR="00B05C63" w:rsidRDefault="00B05C63" w:rsidP="00B05C63">
      <w:pPr>
        <w:rPr>
          <w:lang w:val="en-US"/>
        </w:rPr>
      </w:pPr>
    </w:p>
    <w:p w14:paraId="3C84DA69" w14:textId="77777777" w:rsidR="00B05C63" w:rsidRDefault="00B05C63" w:rsidP="00B05C63">
      <w:pPr>
        <w:spacing w:after="0"/>
        <w:rPr>
          <w:lang w:val="en-US"/>
        </w:rPr>
      </w:pPr>
    </w:p>
    <w:p w14:paraId="4FBBCD27" w14:textId="77777777" w:rsidR="00B05C63" w:rsidRDefault="00B05C63" w:rsidP="00B05C63">
      <w:pPr>
        <w:spacing w:after="0"/>
        <w:rPr>
          <w:lang w:val="en-US"/>
        </w:rPr>
      </w:pPr>
    </w:p>
    <w:p w14:paraId="72BA374B" w14:textId="77777777" w:rsidR="00B05C63" w:rsidRDefault="00B05C63" w:rsidP="00B05C63">
      <w:pPr>
        <w:spacing w:after="0"/>
        <w:rPr>
          <w:lang w:val="en-US"/>
        </w:rPr>
      </w:pPr>
    </w:p>
    <w:p w14:paraId="6CE82830" w14:textId="77777777" w:rsidR="00B05C63" w:rsidRDefault="00B05C63" w:rsidP="00B05C63">
      <w:pPr>
        <w:spacing w:after="0"/>
        <w:jc w:val="center"/>
        <w:rPr>
          <w:lang w:val="en-US"/>
        </w:rPr>
      </w:pPr>
      <w:r>
        <w:rPr>
          <w:lang w:val="en-US"/>
        </w:rPr>
        <w:t>** END OF FREE PREVIEW **</w:t>
      </w:r>
    </w:p>
    <w:p w14:paraId="215AA1AA" w14:textId="77777777" w:rsidR="00B05C63" w:rsidRDefault="00B05C63" w:rsidP="00B05C63">
      <w:pPr>
        <w:spacing w:after="0"/>
        <w:jc w:val="center"/>
        <w:rPr>
          <w:lang w:val="en-US"/>
        </w:rPr>
      </w:pPr>
    </w:p>
    <w:p w14:paraId="2CF8C3B6" w14:textId="132417EB" w:rsidR="00B05C63" w:rsidRDefault="00B05C63" w:rsidP="00B05C63">
      <w:pPr>
        <w:jc w:val="center"/>
        <w:rPr>
          <w:lang w:val="en-US"/>
        </w:rPr>
      </w:pPr>
      <w:r>
        <w:rPr>
          <w:lang w:val="en-US"/>
        </w:rPr>
        <w:t>To download full version of this document click here:</w:t>
      </w:r>
      <w:r>
        <w:rPr>
          <w:lang w:val="en-US"/>
        </w:rPr>
        <w:br/>
      </w:r>
      <w:hyperlink r:id="rId13" w:history="1">
        <w:r w:rsidR="00D2028F">
          <w:rPr>
            <w:rStyle w:val="Hyperlink"/>
            <w:lang w:val="en-US"/>
          </w:rPr>
          <w:t>https://advisera.com/27001academy/documentation/internal-audit-checklist/</w:t>
        </w:r>
      </w:hyperlink>
      <w:r>
        <w:rPr>
          <w:lang w:val="en-US"/>
        </w:rPr>
        <w:t xml:space="preserve"> </w:t>
      </w:r>
    </w:p>
    <w:p w14:paraId="70A86F5B" w14:textId="77777777" w:rsidR="00B05C63" w:rsidRPr="00B05C63" w:rsidRDefault="00B05C63" w:rsidP="00B05C63">
      <w:pPr>
        <w:rPr>
          <w:lang w:val="en-US"/>
        </w:rPr>
      </w:pPr>
    </w:p>
    <w:sectPr w:rsidR="00B05C63" w:rsidRPr="00B05C63" w:rsidSect="00CE6770">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27001Academy" w:date="2022-06-07T13:18:00Z" w:initials="27001">
    <w:p w14:paraId="0BAEE81F" w14:textId="77777777" w:rsidR="00B352D7" w:rsidRPr="002E5718" w:rsidRDefault="00B352D7" w:rsidP="00B352D7">
      <w:pPr>
        <w:pStyle w:val="CommentText"/>
        <w:rPr>
          <w:lang w:val="en-US"/>
        </w:rPr>
      </w:pPr>
      <w:r w:rsidRPr="002E5718">
        <w:rPr>
          <w:rStyle w:val="CommentReference"/>
          <w:lang w:val="en-US"/>
        </w:rPr>
        <w:annotationRef/>
      </w:r>
      <w:r w:rsidRPr="002E5718">
        <w:rPr>
          <w:rStyle w:val="CommentReference"/>
          <w:lang w:val="en-US"/>
        </w:rPr>
        <w:annotationRef/>
      </w:r>
      <w:r w:rsidRPr="002E5718">
        <w:rPr>
          <w:rStyle w:val="CommentReference"/>
          <w:lang w:val="en-US"/>
        </w:rPr>
        <w:annotationRef/>
      </w:r>
      <w:r w:rsidRPr="002E5718">
        <w:rPr>
          <w:lang w:val="en-US"/>
        </w:rPr>
        <w:t>To learn more about this topic:</w:t>
      </w:r>
    </w:p>
    <w:p w14:paraId="500BAC47" w14:textId="77777777" w:rsidR="00B352D7" w:rsidRPr="002E5718" w:rsidRDefault="00B352D7" w:rsidP="00B352D7">
      <w:pPr>
        <w:pStyle w:val="CommentText"/>
        <w:rPr>
          <w:lang w:val="en-US"/>
        </w:rPr>
      </w:pPr>
    </w:p>
    <w:p w14:paraId="6ADCF06A" w14:textId="77777777" w:rsidR="00B352D7" w:rsidRPr="002E5718" w:rsidRDefault="00B352D7" w:rsidP="00B352D7">
      <w:pPr>
        <w:pStyle w:val="CommentText"/>
        <w:numPr>
          <w:ilvl w:val="0"/>
          <w:numId w:val="6"/>
        </w:numPr>
        <w:rPr>
          <w:lang w:val="en-US"/>
        </w:rPr>
      </w:pPr>
      <w:r w:rsidRPr="002E5718">
        <w:rPr>
          <w:lang w:val="en-US"/>
        </w:rPr>
        <w:t xml:space="preserve"> read this article: How to make an Internal Audit checklist for ISO 27001 / ISO 22301 </w:t>
      </w:r>
      <w:hyperlink r:id="rId1" w:history="1">
        <w:r w:rsidRPr="002E5718">
          <w:rPr>
            <w:rStyle w:val="Hyperlink"/>
            <w:lang w:val="en-US"/>
          </w:rPr>
          <w:t>https://advisera.com/27001academy/knowledgebase/how-to-make-an-internal-audit-checklist-for-iso-27001-iso-22301/</w:t>
        </w:r>
      </w:hyperlink>
      <w:r w:rsidRPr="002E5718">
        <w:rPr>
          <w:lang w:val="en-US"/>
        </w:rPr>
        <w:t xml:space="preserve"> </w:t>
      </w:r>
    </w:p>
    <w:p w14:paraId="38FFFD6E" w14:textId="77777777" w:rsidR="00B352D7" w:rsidRPr="002E5718" w:rsidRDefault="00B352D7" w:rsidP="00B352D7">
      <w:pPr>
        <w:pStyle w:val="CommentText"/>
        <w:rPr>
          <w:lang w:val="en-US"/>
        </w:rPr>
      </w:pPr>
    </w:p>
    <w:p w14:paraId="4FAA4698" w14:textId="77777777" w:rsidR="00B352D7" w:rsidRPr="002E5718" w:rsidRDefault="00B352D7" w:rsidP="00B352D7">
      <w:pPr>
        <w:pStyle w:val="CommentText"/>
        <w:numPr>
          <w:ilvl w:val="0"/>
          <w:numId w:val="6"/>
        </w:numPr>
        <w:rPr>
          <w:lang w:val="en-US"/>
        </w:rPr>
      </w:pPr>
      <w:r w:rsidRPr="002E5718">
        <w:rPr>
          <w:lang w:val="en-US"/>
        </w:rPr>
        <w:t xml:space="preserve"> consider taking this free online training: ISO 27001 Internal Auditor Course </w:t>
      </w:r>
      <w:hyperlink r:id="rId2" w:history="1">
        <w:r w:rsidRPr="002E5718">
          <w:rPr>
            <w:rStyle w:val="Hyperlink"/>
            <w:lang w:val="en-US"/>
          </w:rPr>
          <w:t>https://training.advisera.com/course/iso-27001-internal-auditor-course/</w:t>
        </w:r>
      </w:hyperlink>
    </w:p>
    <w:p w14:paraId="526302B2" w14:textId="77777777" w:rsidR="00B352D7" w:rsidRPr="002E5718" w:rsidRDefault="00B352D7" w:rsidP="00B352D7">
      <w:pPr>
        <w:pStyle w:val="ListParagraph"/>
        <w:rPr>
          <w:color w:val="FF0000"/>
          <w:lang w:val="en-US"/>
        </w:rPr>
      </w:pPr>
    </w:p>
    <w:p w14:paraId="3B6B3976" w14:textId="77777777" w:rsidR="00B352D7" w:rsidRPr="002E5718" w:rsidRDefault="00B352D7" w:rsidP="00B352D7">
      <w:pPr>
        <w:pStyle w:val="CommentText"/>
        <w:numPr>
          <w:ilvl w:val="0"/>
          <w:numId w:val="6"/>
        </w:numPr>
        <w:rPr>
          <w:lang w:val="en-US"/>
        </w:rPr>
      </w:pPr>
      <w:r w:rsidRPr="002E5718">
        <w:rPr>
          <w:lang w:val="en-US"/>
        </w:rPr>
        <w:t xml:space="preserve"> take a look at this book: ISO Internal Audit: A Plain English Guide </w:t>
      </w:r>
    </w:p>
    <w:p w14:paraId="1B8832B2" w14:textId="77777777" w:rsidR="00B352D7" w:rsidRPr="002E5718" w:rsidRDefault="00B352D7" w:rsidP="00B352D7">
      <w:pPr>
        <w:pStyle w:val="CommentText"/>
        <w:ind w:left="708" w:firstLine="708"/>
        <w:rPr>
          <w:lang w:val="en-US"/>
        </w:rPr>
      </w:pPr>
      <w:hyperlink r:id="rId3" w:history="1">
        <w:r w:rsidRPr="002E5718">
          <w:rPr>
            <w:rStyle w:val="Hyperlink"/>
            <w:lang w:val="en-US"/>
          </w:rPr>
          <w:t>https://advisera.com/books/iso-internal-audit-plain-english-guide/</w:t>
        </w:r>
      </w:hyperlink>
    </w:p>
  </w:comment>
  <w:comment w:id="2" w:author="27001Academy" w:date="2022-06-07T13:19:00Z" w:initials="27001">
    <w:p w14:paraId="5EA78FAC" w14:textId="2183C2D4" w:rsidR="001A5C59" w:rsidRPr="00736841" w:rsidRDefault="001A5C59">
      <w:pPr>
        <w:pStyle w:val="CommentText"/>
        <w:rPr>
          <w:lang w:val="en-US"/>
        </w:rPr>
      </w:pPr>
      <w:r w:rsidRPr="00736841">
        <w:rPr>
          <w:rStyle w:val="CommentReference"/>
          <w:lang w:val="en-US"/>
        </w:rPr>
        <w:annotationRef/>
      </w:r>
      <w:r w:rsidRPr="00736841">
        <w:rPr>
          <w:rStyle w:val="CommentReference"/>
          <w:lang w:val="en-US"/>
        </w:rPr>
        <w:annotationRef/>
      </w:r>
      <w:r w:rsidRPr="00736841">
        <w:rPr>
          <w:rStyle w:val="CommentReference"/>
          <w:lang w:val="en-US"/>
        </w:rPr>
        <w:annotationRef/>
      </w:r>
      <w:r w:rsidRPr="00736841">
        <w:rPr>
          <w:lang w:val="en-US"/>
        </w:rPr>
        <w:t>These are the requirements of the ISO 27001 standard; you should also insert the specific requirements of your own documentation.</w:t>
      </w:r>
    </w:p>
  </w:comment>
  <w:comment w:id="3" w:author="27001Academy" w:date="2022-06-07T13:20:00Z" w:initials="27001">
    <w:p w14:paraId="18FA4796" w14:textId="48C2D7CF" w:rsidR="001A5C59" w:rsidRPr="00736841" w:rsidRDefault="001A5C59">
      <w:pPr>
        <w:pStyle w:val="CommentText"/>
        <w:rPr>
          <w:lang w:val="en-US"/>
        </w:rPr>
      </w:pPr>
      <w:r w:rsidRPr="00736841">
        <w:rPr>
          <w:rStyle w:val="CommentReference"/>
          <w:lang w:val="en-US"/>
        </w:rPr>
        <w:annotationRef/>
      </w:r>
      <w:r w:rsidRPr="00736841">
        <w:rPr>
          <w:rStyle w:val="CommentReference"/>
          <w:lang w:val="en-US"/>
        </w:rPr>
        <w:annotationRef/>
      </w:r>
      <w:r w:rsidRPr="00736841">
        <w:rPr>
          <w:rStyle w:val="CommentReference"/>
          <w:lang w:val="en-US"/>
        </w:rPr>
        <w:annotationRef/>
      </w:r>
      <w:r w:rsidRPr="00736841">
        <w:rPr>
          <w:lang w:val="en-US"/>
        </w:rPr>
        <w:t>To be filled in during the audit – fill in Yes or No depending on whether the company is compliant or not.</w:t>
      </w:r>
    </w:p>
  </w:comment>
  <w:comment w:id="4" w:author="27001Academy" w:date="2022-06-07T13:20:00Z" w:initials="27001">
    <w:p w14:paraId="41CF4D33" w14:textId="697E2046" w:rsidR="001A5C59" w:rsidRDefault="001A5C59">
      <w:pPr>
        <w:pStyle w:val="CommentText"/>
      </w:pPr>
      <w:r>
        <w:rPr>
          <w:rStyle w:val="CommentReference"/>
        </w:rPr>
        <w:annotationRef/>
      </w:r>
      <w:r>
        <w:rPr>
          <w:rStyle w:val="CommentReference"/>
        </w:rPr>
        <w:annotationRef/>
      </w:r>
      <w:r>
        <w:rPr>
          <w:rStyle w:val="CommentReference"/>
        </w:rPr>
        <w:annotationRef/>
      </w:r>
      <w:r>
        <w:t>To be filled in during the audit – records, verbal statements or auditor personal observations that confirm the finding.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B8832B2" w15:done="0"/>
  <w15:commentEx w15:paraId="5EA78FAC" w15:done="0"/>
  <w15:commentEx w15:paraId="18FA4796" w15:done="0"/>
  <w15:commentEx w15:paraId="41CF4D3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623FDF" w16cid:durableId="2649CEB8"/>
  <w16cid:commentId w16cid:paraId="5EA78FAC" w16cid:durableId="2649CEF3"/>
  <w16cid:commentId w16cid:paraId="18FA4796" w16cid:durableId="2649CF07"/>
  <w16cid:commentId w16cid:paraId="41CF4D33" w16cid:durableId="2649CF1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F1735" w14:textId="77777777" w:rsidR="00EE439D" w:rsidRDefault="00EE439D" w:rsidP="00CE6770">
      <w:pPr>
        <w:spacing w:after="0" w:line="240" w:lineRule="auto"/>
      </w:pPr>
      <w:r>
        <w:separator/>
      </w:r>
    </w:p>
  </w:endnote>
  <w:endnote w:type="continuationSeparator" w:id="0">
    <w:p w14:paraId="030E27C9" w14:textId="77777777" w:rsidR="00EE439D" w:rsidRDefault="00EE439D" w:rsidP="00CE6770">
      <w:pPr>
        <w:spacing w:after="0" w:line="240" w:lineRule="auto"/>
      </w:pPr>
      <w:r>
        <w:continuationSeparator/>
      </w:r>
    </w:p>
  </w:endnote>
  <w:endnote w:type="continuationNotice" w:id="1">
    <w:p w14:paraId="457171F1" w14:textId="77777777" w:rsidR="00EE439D" w:rsidRDefault="00EE43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1A5C59" w:rsidRPr="006571EC" w14:paraId="483B9E08" w14:textId="77777777" w:rsidTr="00757E33">
      <w:tc>
        <w:tcPr>
          <w:tcW w:w="3652" w:type="dxa"/>
        </w:tcPr>
        <w:p w14:paraId="11E5C1A4" w14:textId="29A335FD" w:rsidR="001A5C59" w:rsidRPr="00790899" w:rsidRDefault="001A5C59" w:rsidP="003D7CF8">
          <w:pPr>
            <w:pStyle w:val="Footer"/>
            <w:rPr>
              <w:sz w:val="18"/>
              <w:szCs w:val="18"/>
            </w:rPr>
          </w:pPr>
          <w:r w:rsidRPr="00790899">
            <w:rPr>
              <w:sz w:val="18"/>
              <w:szCs w:val="18"/>
            </w:rPr>
            <w:t xml:space="preserve">Appendix </w:t>
          </w:r>
          <w:r>
            <w:rPr>
              <w:sz w:val="18"/>
              <w:szCs w:val="18"/>
            </w:rPr>
            <w:t>3</w:t>
          </w:r>
          <w:r w:rsidRPr="00790899">
            <w:rPr>
              <w:sz w:val="18"/>
              <w:szCs w:val="18"/>
            </w:rPr>
            <w:t xml:space="preserve"> </w:t>
          </w:r>
          <w:r>
            <w:rPr>
              <w:sz w:val="18"/>
              <w:szCs w:val="18"/>
            </w:rPr>
            <w:t>–</w:t>
          </w:r>
          <w:r w:rsidRPr="00790899">
            <w:rPr>
              <w:sz w:val="18"/>
              <w:szCs w:val="18"/>
            </w:rPr>
            <w:t xml:space="preserve"> Internal Audit </w:t>
          </w:r>
          <w:r>
            <w:rPr>
              <w:sz w:val="18"/>
              <w:szCs w:val="18"/>
            </w:rPr>
            <w:t>Checklist</w:t>
          </w:r>
        </w:p>
      </w:tc>
      <w:tc>
        <w:tcPr>
          <w:tcW w:w="2126" w:type="dxa"/>
        </w:tcPr>
        <w:p w14:paraId="36427464" w14:textId="77777777" w:rsidR="001A5C59" w:rsidRPr="006571EC" w:rsidRDefault="001A5C59" w:rsidP="00CE6770">
          <w:pPr>
            <w:pStyle w:val="Footer"/>
            <w:jc w:val="center"/>
            <w:rPr>
              <w:sz w:val="18"/>
              <w:szCs w:val="18"/>
            </w:rPr>
          </w:pPr>
          <w:proofErr w:type="spellStart"/>
          <w:r>
            <w:rPr>
              <w:sz w:val="18"/>
            </w:rPr>
            <w:t>ver</w:t>
          </w:r>
          <w:proofErr w:type="spellEnd"/>
          <w:r>
            <w:rPr>
              <w:sz w:val="18"/>
            </w:rPr>
            <w:t xml:space="preserve"> [version] from [date]</w:t>
          </w:r>
        </w:p>
      </w:tc>
      <w:tc>
        <w:tcPr>
          <w:tcW w:w="3544" w:type="dxa"/>
        </w:tcPr>
        <w:p w14:paraId="2E77E291" w14:textId="7AFAF234" w:rsidR="001A5C59" w:rsidRPr="006571EC" w:rsidRDefault="001A5C59" w:rsidP="00CE6770">
          <w:pPr>
            <w:pStyle w:val="Footer"/>
            <w:jc w:val="right"/>
            <w:rPr>
              <w:b/>
              <w:sz w:val="18"/>
              <w:szCs w:val="18"/>
            </w:rPr>
          </w:pPr>
          <w:r>
            <w:rPr>
              <w:sz w:val="18"/>
            </w:rPr>
            <w:t xml:space="preserve">Page </w:t>
          </w:r>
          <w:r>
            <w:rPr>
              <w:b/>
              <w:sz w:val="18"/>
            </w:rPr>
            <w:fldChar w:fldCharType="begin"/>
          </w:r>
          <w:r>
            <w:rPr>
              <w:b/>
              <w:sz w:val="18"/>
            </w:rPr>
            <w:instrText xml:space="preserve"> PAGE </w:instrText>
          </w:r>
          <w:r>
            <w:rPr>
              <w:b/>
              <w:sz w:val="18"/>
            </w:rPr>
            <w:fldChar w:fldCharType="separate"/>
          </w:r>
          <w:r w:rsidR="00B352D7">
            <w:rPr>
              <w:b/>
              <w:noProof/>
              <w:sz w:val="18"/>
            </w:rPr>
            <w:t>1</w:t>
          </w:r>
          <w:r>
            <w:rPr>
              <w:b/>
              <w:sz w:val="18"/>
            </w:rPr>
            <w:fldChar w:fldCharType="end"/>
          </w:r>
          <w:r>
            <w:rPr>
              <w:sz w:val="18"/>
            </w:rPr>
            <w:t xml:space="preserve"> of </w:t>
          </w:r>
          <w:r>
            <w:rPr>
              <w:b/>
              <w:sz w:val="18"/>
            </w:rPr>
            <w:fldChar w:fldCharType="begin"/>
          </w:r>
          <w:r>
            <w:rPr>
              <w:b/>
              <w:sz w:val="18"/>
            </w:rPr>
            <w:instrText xml:space="preserve"> NUMPAGES  </w:instrText>
          </w:r>
          <w:r>
            <w:rPr>
              <w:b/>
              <w:sz w:val="18"/>
            </w:rPr>
            <w:fldChar w:fldCharType="separate"/>
          </w:r>
          <w:r w:rsidR="00B352D7">
            <w:rPr>
              <w:b/>
              <w:noProof/>
              <w:sz w:val="18"/>
            </w:rPr>
            <w:t>2</w:t>
          </w:r>
          <w:r>
            <w:rPr>
              <w:b/>
              <w:sz w:val="18"/>
            </w:rPr>
            <w:fldChar w:fldCharType="end"/>
          </w:r>
        </w:p>
      </w:tc>
    </w:tr>
  </w:tbl>
  <w:p w14:paraId="322A6C14" w14:textId="19ACBB09" w:rsidR="001A5C59" w:rsidRPr="004B1E43" w:rsidRDefault="001A5C59" w:rsidP="00D30ABA">
    <w:pPr>
      <w:autoSpaceDE w:val="0"/>
      <w:autoSpaceDN w:val="0"/>
      <w:adjustRightInd w:val="0"/>
      <w:spacing w:after="0"/>
      <w:jc w:val="center"/>
      <w:rPr>
        <w:sz w:val="16"/>
        <w:szCs w:val="16"/>
      </w:rPr>
    </w:pPr>
    <w:r>
      <w:rPr>
        <w:sz w:val="16"/>
        <w:lang w:val="en-US"/>
      </w:rPr>
      <w:t>©2022</w:t>
    </w:r>
    <w:r w:rsidRPr="00720F0B">
      <w:rPr>
        <w:sz w:val="16"/>
        <w:lang w:val="en-US"/>
      </w:rPr>
      <w:t xml:space="preserve"> This temp</w:t>
    </w:r>
    <w:r>
      <w:rPr>
        <w:sz w:val="16"/>
        <w:lang w:val="en-US"/>
      </w:rPr>
      <w:t>late may be used by clients of Advisera Expert Solutions</w:t>
    </w:r>
    <w:r w:rsidRPr="00720F0B">
      <w:rPr>
        <w:sz w:val="16"/>
        <w:lang w:val="en-US"/>
      </w:rPr>
      <w:t xml:space="preserve"> Ltd. </w:t>
    </w:r>
    <w:r w:rsidRPr="00E2771D">
      <w:rPr>
        <w:sz w:val="16"/>
        <w:lang w:val="en-US"/>
      </w:rPr>
      <w:t>www.</w:t>
    </w:r>
    <w:r>
      <w:rPr>
        <w:sz w:val="16"/>
        <w:lang w:val="en-US"/>
      </w:rPr>
      <w:t>advisera</w:t>
    </w:r>
    <w:r w:rsidRPr="00E2771D">
      <w:rPr>
        <w:sz w:val="16"/>
        <w:lang w:val="en-US"/>
      </w:rPr>
      <w:t>.com</w:t>
    </w:r>
    <w:r w:rsidRPr="00720F0B">
      <w:rPr>
        <w:sz w:val="16"/>
        <w:lang w:val="en-US"/>
      </w:rPr>
      <w:t xml:space="preserve">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5D793" w14:textId="77777777" w:rsidR="001A5C59" w:rsidRPr="004B1E43" w:rsidRDefault="001A5C59" w:rsidP="00CE6770">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38043" w14:textId="77777777" w:rsidR="00EE439D" w:rsidRDefault="00EE439D" w:rsidP="00CE6770">
      <w:pPr>
        <w:spacing w:after="0" w:line="240" w:lineRule="auto"/>
      </w:pPr>
      <w:r>
        <w:separator/>
      </w:r>
    </w:p>
  </w:footnote>
  <w:footnote w:type="continuationSeparator" w:id="0">
    <w:p w14:paraId="3D28F059" w14:textId="77777777" w:rsidR="00EE439D" w:rsidRDefault="00EE439D" w:rsidP="00CE6770">
      <w:pPr>
        <w:spacing w:after="0" w:line="240" w:lineRule="auto"/>
      </w:pPr>
      <w:r>
        <w:continuationSeparator/>
      </w:r>
    </w:p>
  </w:footnote>
  <w:footnote w:type="continuationNotice" w:id="1">
    <w:p w14:paraId="25A3A2CE" w14:textId="77777777" w:rsidR="00EE439D" w:rsidRDefault="00EE439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1A5C59" w:rsidRPr="006571EC" w14:paraId="72296F54" w14:textId="77777777" w:rsidTr="00CE6770">
      <w:tc>
        <w:tcPr>
          <w:tcW w:w="6771" w:type="dxa"/>
        </w:tcPr>
        <w:p w14:paraId="4D456752" w14:textId="77777777" w:rsidR="001A5C59" w:rsidRPr="006571EC" w:rsidRDefault="001A5C59" w:rsidP="00CE6770">
          <w:pPr>
            <w:pStyle w:val="Header"/>
            <w:spacing w:after="0"/>
            <w:rPr>
              <w:sz w:val="20"/>
              <w:szCs w:val="20"/>
            </w:rPr>
          </w:pPr>
          <w:r>
            <w:rPr>
              <w:sz w:val="20"/>
            </w:rPr>
            <w:t xml:space="preserve"> [organization name]</w:t>
          </w:r>
        </w:p>
      </w:tc>
      <w:tc>
        <w:tcPr>
          <w:tcW w:w="2517" w:type="dxa"/>
        </w:tcPr>
        <w:p w14:paraId="7A999D03" w14:textId="77777777" w:rsidR="001A5C59" w:rsidRPr="006571EC" w:rsidRDefault="001A5C59" w:rsidP="00CE6770">
          <w:pPr>
            <w:pStyle w:val="Header"/>
            <w:spacing w:after="0"/>
            <w:jc w:val="right"/>
            <w:rPr>
              <w:sz w:val="20"/>
              <w:szCs w:val="20"/>
            </w:rPr>
          </w:pPr>
          <w:r>
            <w:rPr>
              <w:sz w:val="20"/>
            </w:rPr>
            <w:t>[confidentiality level]</w:t>
          </w:r>
        </w:p>
      </w:tc>
    </w:tr>
  </w:tbl>
  <w:p w14:paraId="3AA0D171" w14:textId="77777777" w:rsidR="001A5C59" w:rsidRPr="003056B2" w:rsidRDefault="001A5C59" w:rsidP="00CE6770">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F5D0ADD4">
      <w:start w:val="1"/>
      <w:numFmt w:val="bullet"/>
      <w:lvlText w:val="-"/>
      <w:lvlJc w:val="left"/>
      <w:pPr>
        <w:ind w:left="720" w:hanging="360"/>
      </w:pPr>
      <w:rPr>
        <w:rFonts w:ascii="Calibri" w:eastAsia="Calibri" w:hAnsi="Calibri" w:cs="Times New Roman" w:hint="default"/>
      </w:rPr>
    </w:lvl>
    <w:lvl w:ilvl="1" w:tplc="10F258E2" w:tentative="1">
      <w:start w:val="1"/>
      <w:numFmt w:val="bullet"/>
      <w:lvlText w:val="o"/>
      <w:lvlJc w:val="left"/>
      <w:pPr>
        <w:ind w:left="1440" w:hanging="360"/>
      </w:pPr>
      <w:rPr>
        <w:rFonts w:ascii="Courier New" w:hAnsi="Courier New" w:cs="Courier New" w:hint="default"/>
      </w:rPr>
    </w:lvl>
    <w:lvl w:ilvl="2" w:tplc="53742432" w:tentative="1">
      <w:start w:val="1"/>
      <w:numFmt w:val="bullet"/>
      <w:lvlText w:val=""/>
      <w:lvlJc w:val="left"/>
      <w:pPr>
        <w:ind w:left="2160" w:hanging="360"/>
      </w:pPr>
      <w:rPr>
        <w:rFonts w:ascii="Wingdings" w:hAnsi="Wingdings" w:hint="default"/>
      </w:rPr>
    </w:lvl>
    <w:lvl w:ilvl="3" w:tplc="DC8EDA72" w:tentative="1">
      <w:start w:val="1"/>
      <w:numFmt w:val="bullet"/>
      <w:lvlText w:val=""/>
      <w:lvlJc w:val="left"/>
      <w:pPr>
        <w:ind w:left="2880" w:hanging="360"/>
      </w:pPr>
      <w:rPr>
        <w:rFonts w:ascii="Symbol" w:hAnsi="Symbol" w:hint="default"/>
      </w:rPr>
    </w:lvl>
    <w:lvl w:ilvl="4" w:tplc="EA2C3038" w:tentative="1">
      <w:start w:val="1"/>
      <w:numFmt w:val="bullet"/>
      <w:lvlText w:val="o"/>
      <w:lvlJc w:val="left"/>
      <w:pPr>
        <w:ind w:left="3600" w:hanging="360"/>
      </w:pPr>
      <w:rPr>
        <w:rFonts w:ascii="Courier New" w:hAnsi="Courier New" w:cs="Courier New" w:hint="default"/>
      </w:rPr>
    </w:lvl>
    <w:lvl w:ilvl="5" w:tplc="486834DA" w:tentative="1">
      <w:start w:val="1"/>
      <w:numFmt w:val="bullet"/>
      <w:lvlText w:val=""/>
      <w:lvlJc w:val="left"/>
      <w:pPr>
        <w:ind w:left="4320" w:hanging="360"/>
      </w:pPr>
      <w:rPr>
        <w:rFonts w:ascii="Wingdings" w:hAnsi="Wingdings" w:hint="default"/>
      </w:rPr>
    </w:lvl>
    <w:lvl w:ilvl="6" w:tplc="01542A6A" w:tentative="1">
      <w:start w:val="1"/>
      <w:numFmt w:val="bullet"/>
      <w:lvlText w:val=""/>
      <w:lvlJc w:val="left"/>
      <w:pPr>
        <w:ind w:left="5040" w:hanging="360"/>
      </w:pPr>
      <w:rPr>
        <w:rFonts w:ascii="Symbol" w:hAnsi="Symbol" w:hint="default"/>
      </w:rPr>
    </w:lvl>
    <w:lvl w:ilvl="7" w:tplc="71623996" w:tentative="1">
      <w:start w:val="1"/>
      <w:numFmt w:val="bullet"/>
      <w:lvlText w:val="o"/>
      <w:lvlJc w:val="left"/>
      <w:pPr>
        <w:ind w:left="5760" w:hanging="360"/>
      </w:pPr>
      <w:rPr>
        <w:rFonts w:ascii="Courier New" w:hAnsi="Courier New" w:cs="Courier New" w:hint="default"/>
      </w:rPr>
    </w:lvl>
    <w:lvl w:ilvl="8" w:tplc="A1F4A2A0" w:tentative="1">
      <w:start w:val="1"/>
      <w:numFmt w:val="bullet"/>
      <w:lvlText w:val=""/>
      <w:lvlJc w:val="left"/>
      <w:pPr>
        <w:ind w:left="6480" w:hanging="360"/>
      </w:pPr>
      <w:rPr>
        <w:rFonts w:ascii="Wingdings" w:hAnsi="Wingdings" w:hint="default"/>
      </w:rPr>
    </w:lvl>
  </w:abstractNum>
  <w:abstractNum w:abstractNumId="4" w15:restartNumberingAfterBreak="0">
    <w:nsid w:val="1FE71B52"/>
    <w:multiLevelType w:val="hybridMultilevel"/>
    <w:tmpl w:val="A810ECDE"/>
    <w:lvl w:ilvl="0" w:tplc="CFFC702E">
      <w:start w:val="1"/>
      <w:numFmt w:val="bullet"/>
      <w:lvlText w:val=""/>
      <w:lvlJc w:val="left"/>
      <w:pPr>
        <w:ind w:left="720" w:hanging="360"/>
      </w:pPr>
      <w:rPr>
        <w:rFonts w:ascii="Symbol" w:hAnsi="Symbol" w:hint="default"/>
      </w:rPr>
    </w:lvl>
    <w:lvl w:ilvl="1" w:tplc="29F642CC" w:tentative="1">
      <w:start w:val="1"/>
      <w:numFmt w:val="bullet"/>
      <w:lvlText w:val="o"/>
      <w:lvlJc w:val="left"/>
      <w:pPr>
        <w:ind w:left="1440" w:hanging="360"/>
      </w:pPr>
      <w:rPr>
        <w:rFonts w:ascii="Courier New" w:hAnsi="Courier New" w:cs="Courier New" w:hint="default"/>
      </w:rPr>
    </w:lvl>
    <w:lvl w:ilvl="2" w:tplc="F584529E" w:tentative="1">
      <w:start w:val="1"/>
      <w:numFmt w:val="bullet"/>
      <w:lvlText w:val=""/>
      <w:lvlJc w:val="left"/>
      <w:pPr>
        <w:ind w:left="2160" w:hanging="360"/>
      </w:pPr>
      <w:rPr>
        <w:rFonts w:ascii="Wingdings" w:hAnsi="Wingdings" w:hint="default"/>
      </w:rPr>
    </w:lvl>
    <w:lvl w:ilvl="3" w:tplc="D39C8B3E" w:tentative="1">
      <w:start w:val="1"/>
      <w:numFmt w:val="bullet"/>
      <w:lvlText w:val=""/>
      <w:lvlJc w:val="left"/>
      <w:pPr>
        <w:ind w:left="2880" w:hanging="360"/>
      </w:pPr>
      <w:rPr>
        <w:rFonts w:ascii="Symbol" w:hAnsi="Symbol" w:hint="default"/>
      </w:rPr>
    </w:lvl>
    <w:lvl w:ilvl="4" w:tplc="70026B9C" w:tentative="1">
      <w:start w:val="1"/>
      <w:numFmt w:val="bullet"/>
      <w:lvlText w:val="o"/>
      <w:lvlJc w:val="left"/>
      <w:pPr>
        <w:ind w:left="3600" w:hanging="360"/>
      </w:pPr>
      <w:rPr>
        <w:rFonts w:ascii="Courier New" w:hAnsi="Courier New" w:cs="Courier New" w:hint="default"/>
      </w:rPr>
    </w:lvl>
    <w:lvl w:ilvl="5" w:tplc="A716943C" w:tentative="1">
      <w:start w:val="1"/>
      <w:numFmt w:val="bullet"/>
      <w:lvlText w:val=""/>
      <w:lvlJc w:val="left"/>
      <w:pPr>
        <w:ind w:left="4320" w:hanging="360"/>
      </w:pPr>
      <w:rPr>
        <w:rFonts w:ascii="Wingdings" w:hAnsi="Wingdings" w:hint="default"/>
      </w:rPr>
    </w:lvl>
    <w:lvl w:ilvl="6" w:tplc="5C687BE6" w:tentative="1">
      <w:start w:val="1"/>
      <w:numFmt w:val="bullet"/>
      <w:lvlText w:val=""/>
      <w:lvlJc w:val="left"/>
      <w:pPr>
        <w:ind w:left="5040" w:hanging="360"/>
      </w:pPr>
      <w:rPr>
        <w:rFonts w:ascii="Symbol" w:hAnsi="Symbol" w:hint="default"/>
      </w:rPr>
    </w:lvl>
    <w:lvl w:ilvl="7" w:tplc="C8481F48" w:tentative="1">
      <w:start w:val="1"/>
      <w:numFmt w:val="bullet"/>
      <w:lvlText w:val="o"/>
      <w:lvlJc w:val="left"/>
      <w:pPr>
        <w:ind w:left="5760" w:hanging="360"/>
      </w:pPr>
      <w:rPr>
        <w:rFonts w:ascii="Courier New" w:hAnsi="Courier New" w:cs="Courier New" w:hint="default"/>
      </w:rPr>
    </w:lvl>
    <w:lvl w:ilvl="8" w:tplc="731EABC2"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32B04F65"/>
    <w:multiLevelType w:val="hybridMultilevel"/>
    <w:tmpl w:val="4092792C"/>
    <w:lvl w:ilvl="0" w:tplc="F30A62E4">
      <w:start w:val="1"/>
      <w:numFmt w:val="bullet"/>
      <w:lvlText w:val=""/>
      <w:lvlJc w:val="left"/>
      <w:pPr>
        <w:ind w:left="720" w:hanging="360"/>
      </w:pPr>
      <w:rPr>
        <w:rFonts w:ascii="Symbol" w:hAnsi="Symbol" w:hint="default"/>
      </w:rPr>
    </w:lvl>
    <w:lvl w:ilvl="1" w:tplc="5AE47016" w:tentative="1">
      <w:start w:val="1"/>
      <w:numFmt w:val="bullet"/>
      <w:lvlText w:val="o"/>
      <w:lvlJc w:val="left"/>
      <w:pPr>
        <w:ind w:left="1440" w:hanging="360"/>
      </w:pPr>
      <w:rPr>
        <w:rFonts w:ascii="Courier New" w:hAnsi="Courier New" w:cs="Courier New" w:hint="default"/>
      </w:rPr>
    </w:lvl>
    <w:lvl w:ilvl="2" w:tplc="87C4C9EA" w:tentative="1">
      <w:start w:val="1"/>
      <w:numFmt w:val="bullet"/>
      <w:lvlText w:val=""/>
      <w:lvlJc w:val="left"/>
      <w:pPr>
        <w:ind w:left="2160" w:hanging="360"/>
      </w:pPr>
      <w:rPr>
        <w:rFonts w:ascii="Wingdings" w:hAnsi="Wingdings" w:hint="default"/>
      </w:rPr>
    </w:lvl>
    <w:lvl w:ilvl="3" w:tplc="A5427136" w:tentative="1">
      <w:start w:val="1"/>
      <w:numFmt w:val="bullet"/>
      <w:lvlText w:val=""/>
      <w:lvlJc w:val="left"/>
      <w:pPr>
        <w:ind w:left="2880" w:hanging="360"/>
      </w:pPr>
      <w:rPr>
        <w:rFonts w:ascii="Symbol" w:hAnsi="Symbol" w:hint="default"/>
      </w:rPr>
    </w:lvl>
    <w:lvl w:ilvl="4" w:tplc="7FC0691C" w:tentative="1">
      <w:start w:val="1"/>
      <w:numFmt w:val="bullet"/>
      <w:lvlText w:val="o"/>
      <w:lvlJc w:val="left"/>
      <w:pPr>
        <w:ind w:left="3600" w:hanging="360"/>
      </w:pPr>
      <w:rPr>
        <w:rFonts w:ascii="Courier New" w:hAnsi="Courier New" w:cs="Courier New" w:hint="default"/>
      </w:rPr>
    </w:lvl>
    <w:lvl w:ilvl="5" w:tplc="D8083EA6" w:tentative="1">
      <w:start w:val="1"/>
      <w:numFmt w:val="bullet"/>
      <w:lvlText w:val=""/>
      <w:lvlJc w:val="left"/>
      <w:pPr>
        <w:ind w:left="4320" w:hanging="360"/>
      </w:pPr>
      <w:rPr>
        <w:rFonts w:ascii="Wingdings" w:hAnsi="Wingdings" w:hint="default"/>
      </w:rPr>
    </w:lvl>
    <w:lvl w:ilvl="6" w:tplc="BF7814CA" w:tentative="1">
      <w:start w:val="1"/>
      <w:numFmt w:val="bullet"/>
      <w:lvlText w:val=""/>
      <w:lvlJc w:val="left"/>
      <w:pPr>
        <w:ind w:left="5040" w:hanging="360"/>
      </w:pPr>
      <w:rPr>
        <w:rFonts w:ascii="Symbol" w:hAnsi="Symbol" w:hint="default"/>
      </w:rPr>
    </w:lvl>
    <w:lvl w:ilvl="7" w:tplc="09765C2C" w:tentative="1">
      <w:start w:val="1"/>
      <w:numFmt w:val="bullet"/>
      <w:lvlText w:val="o"/>
      <w:lvlJc w:val="left"/>
      <w:pPr>
        <w:ind w:left="5760" w:hanging="360"/>
      </w:pPr>
      <w:rPr>
        <w:rFonts w:ascii="Courier New" w:hAnsi="Courier New" w:cs="Courier New" w:hint="default"/>
      </w:rPr>
    </w:lvl>
    <w:lvl w:ilvl="8" w:tplc="9C9211E2" w:tentative="1">
      <w:start w:val="1"/>
      <w:numFmt w:val="bullet"/>
      <w:lvlText w:val=""/>
      <w:lvlJc w:val="left"/>
      <w:pPr>
        <w:ind w:left="6480" w:hanging="360"/>
      </w:pPr>
      <w:rPr>
        <w:rFonts w:ascii="Wingdings" w:hAnsi="Wingdings" w:hint="default"/>
      </w:rPr>
    </w:lvl>
  </w:abstractNum>
  <w:abstractNum w:abstractNumId="7"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DA85C07"/>
    <w:multiLevelType w:val="hybridMultilevel"/>
    <w:tmpl w:val="6DD2760C"/>
    <w:lvl w:ilvl="0" w:tplc="57E8BE94">
      <w:start w:val="1"/>
      <w:numFmt w:val="bullet"/>
      <w:lvlText w:val=""/>
      <w:lvlJc w:val="left"/>
      <w:pPr>
        <w:ind w:left="720" w:hanging="360"/>
      </w:pPr>
      <w:rPr>
        <w:rFonts w:ascii="Symbol" w:hAnsi="Symbol" w:hint="default"/>
      </w:rPr>
    </w:lvl>
    <w:lvl w:ilvl="1" w:tplc="C986BC26" w:tentative="1">
      <w:start w:val="1"/>
      <w:numFmt w:val="bullet"/>
      <w:lvlText w:val="o"/>
      <w:lvlJc w:val="left"/>
      <w:pPr>
        <w:ind w:left="1440" w:hanging="360"/>
      </w:pPr>
      <w:rPr>
        <w:rFonts w:ascii="Courier New" w:hAnsi="Courier New" w:cs="Courier New" w:hint="default"/>
      </w:rPr>
    </w:lvl>
    <w:lvl w:ilvl="2" w:tplc="9A949AB0" w:tentative="1">
      <w:start w:val="1"/>
      <w:numFmt w:val="bullet"/>
      <w:lvlText w:val=""/>
      <w:lvlJc w:val="left"/>
      <w:pPr>
        <w:ind w:left="2160" w:hanging="360"/>
      </w:pPr>
      <w:rPr>
        <w:rFonts w:ascii="Wingdings" w:hAnsi="Wingdings" w:hint="default"/>
      </w:rPr>
    </w:lvl>
    <w:lvl w:ilvl="3" w:tplc="D7600CFE" w:tentative="1">
      <w:start w:val="1"/>
      <w:numFmt w:val="bullet"/>
      <w:lvlText w:val=""/>
      <w:lvlJc w:val="left"/>
      <w:pPr>
        <w:ind w:left="2880" w:hanging="360"/>
      </w:pPr>
      <w:rPr>
        <w:rFonts w:ascii="Symbol" w:hAnsi="Symbol" w:hint="default"/>
      </w:rPr>
    </w:lvl>
    <w:lvl w:ilvl="4" w:tplc="E5B86BA8" w:tentative="1">
      <w:start w:val="1"/>
      <w:numFmt w:val="bullet"/>
      <w:lvlText w:val="o"/>
      <w:lvlJc w:val="left"/>
      <w:pPr>
        <w:ind w:left="3600" w:hanging="360"/>
      </w:pPr>
      <w:rPr>
        <w:rFonts w:ascii="Courier New" w:hAnsi="Courier New" w:cs="Courier New" w:hint="default"/>
      </w:rPr>
    </w:lvl>
    <w:lvl w:ilvl="5" w:tplc="66960FA6" w:tentative="1">
      <w:start w:val="1"/>
      <w:numFmt w:val="bullet"/>
      <w:lvlText w:val=""/>
      <w:lvlJc w:val="left"/>
      <w:pPr>
        <w:ind w:left="4320" w:hanging="360"/>
      </w:pPr>
      <w:rPr>
        <w:rFonts w:ascii="Wingdings" w:hAnsi="Wingdings" w:hint="default"/>
      </w:rPr>
    </w:lvl>
    <w:lvl w:ilvl="6" w:tplc="A00EE452" w:tentative="1">
      <w:start w:val="1"/>
      <w:numFmt w:val="bullet"/>
      <w:lvlText w:val=""/>
      <w:lvlJc w:val="left"/>
      <w:pPr>
        <w:ind w:left="5040" w:hanging="360"/>
      </w:pPr>
      <w:rPr>
        <w:rFonts w:ascii="Symbol" w:hAnsi="Symbol" w:hint="default"/>
      </w:rPr>
    </w:lvl>
    <w:lvl w:ilvl="7" w:tplc="A5C6369C" w:tentative="1">
      <w:start w:val="1"/>
      <w:numFmt w:val="bullet"/>
      <w:lvlText w:val="o"/>
      <w:lvlJc w:val="left"/>
      <w:pPr>
        <w:ind w:left="5760" w:hanging="360"/>
      </w:pPr>
      <w:rPr>
        <w:rFonts w:ascii="Courier New" w:hAnsi="Courier New" w:cs="Courier New" w:hint="default"/>
      </w:rPr>
    </w:lvl>
    <w:lvl w:ilvl="8" w:tplc="6BB69BB4" w:tentative="1">
      <w:start w:val="1"/>
      <w:numFmt w:val="bullet"/>
      <w:lvlText w:val=""/>
      <w:lvlJc w:val="left"/>
      <w:pPr>
        <w:ind w:left="6480" w:hanging="360"/>
      </w:pPr>
      <w:rPr>
        <w:rFonts w:ascii="Wingdings" w:hAnsi="Wingdings" w:hint="default"/>
      </w:rPr>
    </w:lvl>
  </w:abstractNum>
  <w:abstractNum w:abstractNumId="11" w15:restartNumberingAfterBreak="0">
    <w:nsid w:val="4FBE7628"/>
    <w:multiLevelType w:val="hybridMultilevel"/>
    <w:tmpl w:val="726E84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10"/>
  </w:num>
  <w:num w:numId="5">
    <w:abstractNumId w:val="4"/>
  </w:num>
  <w:num w:numId="6">
    <w:abstractNumId w:val="11"/>
  </w:num>
  <w:num w:numId="7">
    <w:abstractNumId w:val="5"/>
  </w:num>
  <w:num w:numId="8">
    <w:abstractNumId w:val="9"/>
  </w:num>
  <w:num w:numId="9">
    <w:abstractNumId w:val="8"/>
  </w:num>
  <w:num w:numId="10">
    <w:abstractNumId w:val="12"/>
  </w:num>
  <w:num w:numId="11">
    <w:abstractNumId w:val="7"/>
  </w:num>
  <w:num w:numId="12">
    <w:abstractNumId w:val="2"/>
  </w:num>
  <w:num w:numId="1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zQ2MzQ0NjOzMDGyNLFQ0lEKTi0uzszPAykwqQUA+rUliSwAAAA="/>
  </w:docVars>
  <w:rsids>
    <w:rsidRoot w:val="00927DFD"/>
    <w:rsid w:val="00010FC3"/>
    <w:rsid w:val="000127E1"/>
    <w:rsid w:val="00013C6A"/>
    <w:rsid w:val="00033A59"/>
    <w:rsid w:val="000436FB"/>
    <w:rsid w:val="00044CD8"/>
    <w:rsid w:val="00047DC1"/>
    <w:rsid w:val="000507C7"/>
    <w:rsid w:val="00051B50"/>
    <w:rsid w:val="00055075"/>
    <w:rsid w:val="0005546F"/>
    <w:rsid w:val="00062203"/>
    <w:rsid w:val="000A210F"/>
    <w:rsid w:val="000B5E3B"/>
    <w:rsid w:val="000C24CA"/>
    <w:rsid w:val="000C7142"/>
    <w:rsid w:val="000D2CFA"/>
    <w:rsid w:val="000F0D2A"/>
    <w:rsid w:val="000F10D2"/>
    <w:rsid w:val="000F2694"/>
    <w:rsid w:val="000F2E43"/>
    <w:rsid w:val="000F4C96"/>
    <w:rsid w:val="000F5B0F"/>
    <w:rsid w:val="001010C9"/>
    <w:rsid w:val="00101962"/>
    <w:rsid w:val="00103BAD"/>
    <w:rsid w:val="00113565"/>
    <w:rsid w:val="00115423"/>
    <w:rsid w:val="0011685A"/>
    <w:rsid w:val="00123F2E"/>
    <w:rsid w:val="001349BF"/>
    <w:rsid w:val="00136E7B"/>
    <w:rsid w:val="00146B57"/>
    <w:rsid w:val="001530A2"/>
    <w:rsid w:val="00153DE9"/>
    <w:rsid w:val="00154410"/>
    <w:rsid w:val="00154853"/>
    <w:rsid w:val="00162726"/>
    <w:rsid w:val="00173B94"/>
    <w:rsid w:val="001A45BB"/>
    <w:rsid w:val="001A5C59"/>
    <w:rsid w:val="001C3DDB"/>
    <w:rsid w:val="001C6156"/>
    <w:rsid w:val="001C701C"/>
    <w:rsid w:val="001E251B"/>
    <w:rsid w:val="001F098B"/>
    <w:rsid w:val="001F408F"/>
    <w:rsid w:val="001F4F02"/>
    <w:rsid w:val="002043BD"/>
    <w:rsid w:val="00217B9D"/>
    <w:rsid w:val="00224C37"/>
    <w:rsid w:val="00224FF2"/>
    <w:rsid w:val="00225E74"/>
    <w:rsid w:val="002264D3"/>
    <w:rsid w:val="00240060"/>
    <w:rsid w:val="00242535"/>
    <w:rsid w:val="002513A8"/>
    <w:rsid w:val="002525A0"/>
    <w:rsid w:val="00256346"/>
    <w:rsid w:val="002665C3"/>
    <w:rsid w:val="002671FA"/>
    <w:rsid w:val="00267DE7"/>
    <w:rsid w:val="0027043A"/>
    <w:rsid w:val="002755E8"/>
    <w:rsid w:val="002842B0"/>
    <w:rsid w:val="00291F09"/>
    <w:rsid w:val="002932A5"/>
    <w:rsid w:val="00297C27"/>
    <w:rsid w:val="002A1129"/>
    <w:rsid w:val="002A19B4"/>
    <w:rsid w:val="002B6FBA"/>
    <w:rsid w:val="002D06D7"/>
    <w:rsid w:val="002D1EB6"/>
    <w:rsid w:val="002D671C"/>
    <w:rsid w:val="002E13D2"/>
    <w:rsid w:val="002E2A78"/>
    <w:rsid w:val="002E3077"/>
    <w:rsid w:val="002E3B84"/>
    <w:rsid w:val="002E5448"/>
    <w:rsid w:val="002E5718"/>
    <w:rsid w:val="002F4A02"/>
    <w:rsid w:val="00310216"/>
    <w:rsid w:val="00322F89"/>
    <w:rsid w:val="00324508"/>
    <w:rsid w:val="00324773"/>
    <w:rsid w:val="00324A6F"/>
    <w:rsid w:val="003307F6"/>
    <w:rsid w:val="003423EC"/>
    <w:rsid w:val="00342B14"/>
    <w:rsid w:val="00343746"/>
    <w:rsid w:val="003444D8"/>
    <w:rsid w:val="00352E50"/>
    <w:rsid w:val="003532A5"/>
    <w:rsid w:val="00380C72"/>
    <w:rsid w:val="00381656"/>
    <w:rsid w:val="00381768"/>
    <w:rsid w:val="00384528"/>
    <w:rsid w:val="00387468"/>
    <w:rsid w:val="003A092D"/>
    <w:rsid w:val="003B68ED"/>
    <w:rsid w:val="003C6E52"/>
    <w:rsid w:val="003D037A"/>
    <w:rsid w:val="003D362D"/>
    <w:rsid w:val="003D7115"/>
    <w:rsid w:val="003D7CF8"/>
    <w:rsid w:val="00412610"/>
    <w:rsid w:val="00422392"/>
    <w:rsid w:val="00425597"/>
    <w:rsid w:val="00425DF1"/>
    <w:rsid w:val="004260CF"/>
    <w:rsid w:val="00444DD2"/>
    <w:rsid w:val="00455067"/>
    <w:rsid w:val="004624B2"/>
    <w:rsid w:val="00462D84"/>
    <w:rsid w:val="00466A72"/>
    <w:rsid w:val="004714E3"/>
    <w:rsid w:val="004749C3"/>
    <w:rsid w:val="00480DB9"/>
    <w:rsid w:val="0048128E"/>
    <w:rsid w:val="004819DE"/>
    <w:rsid w:val="00495B7B"/>
    <w:rsid w:val="004A56BA"/>
    <w:rsid w:val="004C3605"/>
    <w:rsid w:val="004E17AF"/>
    <w:rsid w:val="004E5B74"/>
    <w:rsid w:val="004E72EF"/>
    <w:rsid w:val="004E7A6A"/>
    <w:rsid w:val="004E7E04"/>
    <w:rsid w:val="005038DD"/>
    <w:rsid w:val="00516BCC"/>
    <w:rsid w:val="005242B0"/>
    <w:rsid w:val="0052571F"/>
    <w:rsid w:val="00531151"/>
    <w:rsid w:val="005376A1"/>
    <w:rsid w:val="00547E5B"/>
    <w:rsid w:val="0055098D"/>
    <w:rsid w:val="00552829"/>
    <w:rsid w:val="00555EAE"/>
    <w:rsid w:val="00556919"/>
    <w:rsid w:val="005642F0"/>
    <w:rsid w:val="00565552"/>
    <w:rsid w:val="005674EE"/>
    <w:rsid w:val="005734A2"/>
    <w:rsid w:val="00581540"/>
    <w:rsid w:val="00584810"/>
    <w:rsid w:val="005854A2"/>
    <w:rsid w:val="005877E3"/>
    <w:rsid w:val="005901A3"/>
    <w:rsid w:val="005A10B7"/>
    <w:rsid w:val="005C090F"/>
    <w:rsid w:val="005C7389"/>
    <w:rsid w:val="005D19EB"/>
    <w:rsid w:val="005D35A9"/>
    <w:rsid w:val="005D65FE"/>
    <w:rsid w:val="005D7DA1"/>
    <w:rsid w:val="005E2057"/>
    <w:rsid w:val="005E49D8"/>
    <w:rsid w:val="005F3037"/>
    <w:rsid w:val="006050BE"/>
    <w:rsid w:val="006071D7"/>
    <w:rsid w:val="00610D39"/>
    <w:rsid w:val="006157A8"/>
    <w:rsid w:val="0062169F"/>
    <w:rsid w:val="0064308B"/>
    <w:rsid w:val="006517C0"/>
    <w:rsid w:val="00660654"/>
    <w:rsid w:val="00673385"/>
    <w:rsid w:val="00683EDA"/>
    <w:rsid w:val="0069232C"/>
    <w:rsid w:val="00695640"/>
    <w:rsid w:val="00695CE9"/>
    <w:rsid w:val="006A649E"/>
    <w:rsid w:val="006B07AD"/>
    <w:rsid w:val="006B4752"/>
    <w:rsid w:val="006D65F5"/>
    <w:rsid w:val="006E3A33"/>
    <w:rsid w:val="006E6233"/>
    <w:rsid w:val="00702370"/>
    <w:rsid w:val="0070591A"/>
    <w:rsid w:val="00707BF7"/>
    <w:rsid w:val="00710CD6"/>
    <w:rsid w:val="00717675"/>
    <w:rsid w:val="00725056"/>
    <w:rsid w:val="00725BD1"/>
    <w:rsid w:val="00736841"/>
    <w:rsid w:val="007433E1"/>
    <w:rsid w:val="00757E33"/>
    <w:rsid w:val="00772648"/>
    <w:rsid w:val="007738BB"/>
    <w:rsid w:val="00780520"/>
    <w:rsid w:val="007818C4"/>
    <w:rsid w:val="0078257C"/>
    <w:rsid w:val="00790504"/>
    <w:rsid w:val="00790899"/>
    <w:rsid w:val="007934B5"/>
    <w:rsid w:val="007A0624"/>
    <w:rsid w:val="007A2B85"/>
    <w:rsid w:val="007A319A"/>
    <w:rsid w:val="007A61A0"/>
    <w:rsid w:val="007C0ED3"/>
    <w:rsid w:val="007C5927"/>
    <w:rsid w:val="007D5D9A"/>
    <w:rsid w:val="007F1605"/>
    <w:rsid w:val="007F1E25"/>
    <w:rsid w:val="007F2CB7"/>
    <w:rsid w:val="007F67CD"/>
    <w:rsid w:val="00801361"/>
    <w:rsid w:val="00803972"/>
    <w:rsid w:val="0080681F"/>
    <w:rsid w:val="00824D0A"/>
    <w:rsid w:val="008347A7"/>
    <w:rsid w:val="00836A23"/>
    <w:rsid w:val="008442C9"/>
    <w:rsid w:val="008558BD"/>
    <w:rsid w:val="00861EAD"/>
    <w:rsid w:val="008672B2"/>
    <w:rsid w:val="00874AF9"/>
    <w:rsid w:val="00875668"/>
    <w:rsid w:val="00887430"/>
    <w:rsid w:val="008A557F"/>
    <w:rsid w:val="008B0452"/>
    <w:rsid w:val="008B3332"/>
    <w:rsid w:val="008B5CF5"/>
    <w:rsid w:val="008C5EFD"/>
    <w:rsid w:val="008D0B27"/>
    <w:rsid w:val="008D6D04"/>
    <w:rsid w:val="008D76E6"/>
    <w:rsid w:val="008E0A60"/>
    <w:rsid w:val="008F6508"/>
    <w:rsid w:val="009010C7"/>
    <w:rsid w:val="00904324"/>
    <w:rsid w:val="00912548"/>
    <w:rsid w:val="009128C8"/>
    <w:rsid w:val="00924660"/>
    <w:rsid w:val="00927DFD"/>
    <w:rsid w:val="00931524"/>
    <w:rsid w:val="00941EEE"/>
    <w:rsid w:val="00943E81"/>
    <w:rsid w:val="00946EF2"/>
    <w:rsid w:val="0095360B"/>
    <w:rsid w:val="009547BE"/>
    <w:rsid w:val="0096525C"/>
    <w:rsid w:val="009829F1"/>
    <w:rsid w:val="00982B23"/>
    <w:rsid w:val="00983A23"/>
    <w:rsid w:val="00992AE6"/>
    <w:rsid w:val="009B69C6"/>
    <w:rsid w:val="009D1013"/>
    <w:rsid w:val="009E2DB1"/>
    <w:rsid w:val="009E7A9A"/>
    <w:rsid w:val="009F0392"/>
    <w:rsid w:val="009F14FF"/>
    <w:rsid w:val="00A01738"/>
    <w:rsid w:val="00A134AC"/>
    <w:rsid w:val="00A146D6"/>
    <w:rsid w:val="00A22C49"/>
    <w:rsid w:val="00A379D0"/>
    <w:rsid w:val="00A65E3E"/>
    <w:rsid w:val="00A71AC2"/>
    <w:rsid w:val="00A72D48"/>
    <w:rsid w:val="00A82926"/>
    <w:rsid w:val="00A87DDF"/>
    <w:rsid w:val="00A90996"/>
    <w:rsid w:val="00A9697B"/>
    <w:rsid w:val="00A97CD0"/>
    <w:rsid w:val="00AA0129"/>
    <w:rsid w:val="00AA1589"/>
    <w:rsid w:val="00AA3830"/>
    <w:rsid w:val="00AB23B2"/>
    <w:rsid w:val="00AC160D"/>
    <w:rsid w:val="00AC63C0"/>
    <w:rsid w:val="00AD442D"/>
    <w:rsid w:val="00AE61A8"/>
    <w:rsid w:val="00B01B8B"/>
    <w:rsid w:val="00B05C63"/>
    <w:rsid w:val="00B077CE"/>
    <w:rsid w:val="00B11C16"/>
    <w:rsid w:val="00B1708C"/>
    <w:rsid w:val="00B20208"/>
    <w:rsid w:val="00B302A4"/>
    <w:rsid w:val="00B30560"/>
    <w:rsid w:val="00B30E80"/>
    <w:rsid w:val="00B352D7"/>
    <w:rsid w:val="00B4308F"/>
    <w:rsid w:val="00B43772"/>
    <w:rsid w:val="00B46F38"/>
    <w:rsid w:val="00B6728B"/>
    <w:rsid w:val="00B745B7"/>
    <w:rsid w:val="00B76B93"/>
    <w:rsid w:val="00B8341B"/>
    <w:rsid w:val="00B902C1"/>
    <w:rsid w:val="00B91362"/>
    <w:rsid w:val="00B95BF6"/>
    <w:rsid w:val="00BA4544"/>
    <w:rsid w:val="00BB3252"/>
    <w:rsid w:val="00BB341E"/>
    <w:rsid w:val="00BB55BF"/>
    <w:rsid w:val="00BB5B93"/>
    <w:rsid w:val="00BC0906"/>
    <w:rsid w:val="00BC2369"/>
    <w:rsid w:val="00BC7091"/>
    <w:rsid w:val="00BD48EA"/>
    <w:rsid w:val="00BE0848"/>
    <w:rsid w:val="00BE546D"/>
    <w:rsid w:val="00BF1C0D"/>
    <w:rsid w:val="00C037F4"/>
    <w:rsid w:val="00C06C36"/>
    <w:rsid w:val="00C14DA6"/>
    <w:rsid w:val="00C16EB4"/>
    <w:rsid w:val="00C214EE"/>
    <w:rsid w:val="00C32216"/>
    <w:rsid w:val="00C40244"/>
    <w:rsid w:val="00C46D98"/>
    <w:rsid w:val="00C50111"/>
    <w:rsid w:val="00C51A8B"/>
    <w:rsid w:val="00C56D7D"/>
    <w:rsid w:val="00C60096"/>
    <w:rsid w:val="00C61111"/>
    <w:rsid w:val="00C618FE"/>
    <w:rsid w:val="00CB32D0"/>
    <w:rsid w:val="00CB4A76"/>
    <w:rsid w:val="00CB7AA7"/>
    <w:rsid w:val="00CC07C3"/>
    <w:rsid w:val="00CD5594"/>
    <w:rsid w:val="00CE1A13"/>
    <w:rsid w:val="00CE2271"/>
    <w:rsid w:val="00CE617C"/>
    <w:rsid w:val="00CE6770"/>
    <w:rsid w:val="00CE7824"/>
    <w:rsid w:val="00CF4151"/>
    <w:rsid w:val="00CF531C"/>
    <w:rsid w:val="00CF562D"/>
    <w:rsid w:val="00D03BC5"/>
    <w:rsid w:val="00D11A89"/>
    <w:rsid w:val="00D132D7"/>
    <w:rsid w:val="00D14FB7"/>
    <w:rsid w:val="00D172DC"/>
    <w:rsid w:val="00D2028F"/>
    <w:rsid w:val="00D30ABA"/>
    <w:rsid w:val="00D31155"/>
    <w:rsid w:val="00D33628"/>
    <w:rsid w:val="00D467B6"/>
    <w:rsid w:val="00D54DDE"/>
    <w:rsid w:val="00D62559"/>
    <w:rsid w:val="00D625AF"/>
    <w:rsid w:val="00D72C2E"/>
    <w:rsid w:val="00D844C5"/>
    <w:rsid w:val="00D874BD"/>
    <w:rsid w:val="00D90E77"/>
    <w:rsid w:val="00D97016"/>
    <w:rsid w:val="00DA4341"/>
    <w:rsid w:val="00DA60B0"/>
    <w:rsid w:val="00DA7EEF"/>
    <w:rsid w:val="00DB416C"/>
    <w:rsid w:val="00DB4940"/>
    <w:rsid w:val="00DB60B3"/>
    <w:rsid w:val="00DB64EB"/>
    <w:rsid w:val="00DB79EF"/>
    <w:rsid w:val="00DD4894"/>
    <w:rsid w:val="00DE0E03"/>
    <w:rsid w:val="00DE0E94"/>
    <w:rsid w:val="00DE5C95"/>
    <w:rsid w:val="00E0036D"/>
    <w:rsid w:val="00E01378"/>
    <w:rsid w:val="00E01B59"/>
    <w:rsid w:val="00E06285"/>
    <w:rsid w:val="00E13AD7"/>
    <w:rsid w:val="00E267FF"/>
    <w:rsid w:val="00E30376"/>
    <w:rsid w:val="00E50A76"/>
    <w:rsid w:val="00E5582E"/>
    <w:rsid w:val="00E55C51"/>
    <w:rsid w:val="00E612CE"/>
    <w:rsid w:val="00E6769D"/>
    <w:rsid w:val="00E70306"/>
    <w:rsid w:val="00E706FD"/>
    <w:rsid w:val="00E7573A"/>
    <w:rsid w:val="00E80D3A"/>
    <w:rsid w:val="00E80EE5"/>
    <w:rsid w:val="00E87265"/>
    <w:rsid w:val="00E925EE"/>
    <w:rsid w:val="00EA4637"/>
    <w:rsid w:val="00EA6846"/>
    <w:rsid w:val="00EB2324"/>
    <w:rsid w:val="00EC1A0F"/>
    <w:rsid w:val="00EE11C5"/>
    <w:rsid w:val="00EE439D"/>
    <w:rsid w:val="00EF0286"/>
    <w:rsid w:val="00EF3A7B"/>
    <w:rsid w:val="00EF70E1"/>
    <w:rsid w:val="00F0326C"/>
    <w:rsid w:val="00F11E5A"/>
    <w:rsid w:val="00F155FD"/>
    <w:rsid w:val="00F179C2"/>
    <w:rsid w:val="00F2008B"/>
    <w:rsid w:val="00F231FC"/>
    <w:rsid w:val="00F23393"/>
    <w:rsid w:val="00F24EDF"/>
    <w:rsid w:val="00F27711"/>
    <w:rsid w:val="00F33843"/>
    <w:rsid w:val="00F34081"/>
    <w:rsid w:val="00F36510"/>
    <w:rsid w:val="00F3728C"/>
    <w:rsid w:val="00F41E67"/>
    <w:rsid w:val="00F47BB6"/>
    <w:rsid w:val="00F52571"/>
    <w:rsid w:val="00F53353"/>
    <w:rsid w:val="00F80215"/>
    <w:rsid w:val="00F80D00"/>
    <w:rsid w:val="00F925F1"/>
    <w:rsid w:val="00FA44EB"/>
    <w:rsid w:val="00FA5559"/>
    <w:rsid w:val="00FC285F"/>
    <w:rsid w:val="00FC53DE"/>
    <w:rsid w:val="00FD3977"/>
    <w:rsid w:val="00FD7C2B"/>
    <w:rsid w:val="00FE1B4B"/>
    <w:rsid w:val="00FE421D"/>
    <w:rsid w:val="00FF050F"/>
    <w:rsid w:val="00FF3631"/>
    <w:rsid w:val="00FF408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379F3B"/>
  <w15:docId w15:val="{D5AAC235-B9DF-45AF-8657-CF0061B78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E7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903ED2"/>
    <w:rPr>
      <w:sz w:val="16"/>
      <w:szCs w:val="16"/>
      <w:lang w:val="en-GB"/>
    </w:rPr>
  </w:style>
  <w:style w:type="paragraph" w:styleId="CommentText">
    <w:name w:val="annotation text"/>
    <w:basedOn w:val="Normal"/>
    <w:link w:val="CommentTextChar"/>
    <w:uiPriority w:val="99"/>
    <w:unhideWhenUsed/>
    <w:rsid w:val="00903ED2"/>
    <w:rPr>
      <w:sz w:val="20"/>
      <w:szCs w:val="20"/>
    </w:rPr>
  </w:style>
  <w:style w:type="character" w:customStyle="1" w:styleId="CommentTextChar">
    <w:name w:val="Comment Text Char"/>
    <w:basedOn w:val="DefaultParagraphFont"/>
    <w:link w:val="CommentText"/>
    <w:uiPriority w:val="99"/>
    <w:rsid w:val="00903ED2"/>
    <w:rPr>
      <w:lang w:val="en-GB"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AC160D"/>
    <w:rPr>
      <w:sz w:val="22"/>
      <w:szCs w:val="22"/>
      <w:lang w:val="en-GB" w:eastAsia="en-US"/>
    </w:rPr>
  </w:style>
  <w:style w:type="paragraph" w:styleId="ListParagraph">
    <w:name w:val="List Paragraph"/>
    <w:basedOn w:val="Normal"/>
    <w:uiPriority w:val="34"/>
    <w:qFormat/>
    <w:rsid w:val="008D0B27"/>
    <w:pPr>
      <w:ind w:left="720"/>
      <w:contextualSpacing/>
    </w:pPr>
  </w:style>
  <w:style w:type="character" w:styleId="FollowedHyperlink">
    <w:name w:val="FollowedHyperlink"/>
    <w:basedOn w:val="DefaultParagraphFont"/>
    <w:uiPriority w:val="99"/>
    <w:semiHidden/>
    <w:unhideWhenUsed/>
    <w:rsid w:val="002E57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269213">
      <w:bodyDiv w:val="1"/>
      <w:marLeft w:val="0"/>
      <w:marRight w:val="0"/>
      <w:marTop w:val="0"/>
      <w:marBottom w:val="0"/>
      <w:divBdr>
        <w:top w:val="none" w:sz="0" w:space="0" w:color="auto"/>
        <w:left w:val="none" w:sz="0" w:space="0" w:color="auto"/>
        <w:bottom w:val="none" w:sz="0" w:space="0" w:color="auto"/>
        <w:right w:val="none" w:sz="0" w:space="0" w:color="auto"/>
      </w:divBdr>
    </w:div>
    <w:div w:id="2084987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books/iso-internal-audit-plain-english-guide/" TargetMode="External"/><Relationship Id="rId2" Type="http://schemas.openxmlformats.org/officeDocument/2006/relationships/hyperlink" Target="https://training.advisera.com/course/iso-27001-internal-auditor-course/" TargetMode="External"/><Relationship Id="rId1" Type="http://schemas.openxmlformats.org/officeDocument/2006/relationships/hyperlink" Target="https://advisera.com/27001academy/knowledgebase/how-to-make-an-internal-audit-checklist-for-iso-27001-iso-223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nternal-audit-checklis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7768E-090B-42F2-AC66-D627E0B8A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352</Words>
  <Characters>2008</Characters>
  <Application>Microsoft Office Word</Application>
  <DocSecurity>0</DocSecurity>
  <Lines>16</Lines>
  <Paragraphs>4</Paragraphs>
  <ScaleCrop>false</ScaleCrop>
  <HeadingPairs>
    <vt:vector size="8" baseType="variant">
      <vt:variant>
        <vt:lpstr>Title</vt:lpstr>
      </vt:variant>
      <vt:variant>
        <vt:i4>1</vt:i4>
      </vt:variant>
      <vt:variant>
        <vt:lpstr>Headings</vt:lpstr>
      </vt:variant>
      <vt:variant>
        <vt:i4>2</vt:i4>
      </vt:variant>
      <vt:variant>
        <vt:lpstr>Título</vt:lpstr>
      </vt:variant>
      <vt:variant>
        <vt:i4>1</vt:i4>
      </vt:variant>
      <vt:variant>
        <vt:lpstr>Naslov</vt:lpstr>
      </vt:variant>
      <vt:variant>
        <vt:i4>1</vt:i4>
      </vt:variant>
    </vt:vector>
  </HeadingPairs>
  <TitlesOfParts>
    <vt:vector size="5" baseType="lpstr">
      <vt:lpstr>Appendix 3 - Internal Audit Checklist</vt:lpstr>
      <vt:lpstr>Internal audit checklist for ISO 27001</vt:lpstr>
      <vt:lpstr>Internal audit checklist for ISO 22301</vt:lpstr>
      <vt:lpstr>Appendix 3 - Internal Audit Checklist</vt:lpstr>
      <vt:lpstr>Appendix 2 - Internal Audit Report</vt:lpstr>
    </vt:vector>
  </TitlesOfParts>
  <Company>Advisera Expert Solutions Ltd</Company>
  <LinksUpToDate>false</LinksUpToDate>
  <CharactersWithSpaces>2356</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3 - Internal Audit Checklist</dc:title>
  <dc:creator>27001Academy</dc:creator>
  <dc:description>©2022 This template may be used by clients of Advisera Expert Solutions Ltd. www.advisera.com in accordance with the License Agreement.</dc:description>
  <cp:lastModifiedBy>27001Academy</cp:lastModifiedBy>
  <cp:revision>5</cp:revision>
  <dcterms:created xsi:type="dcterms:W3CDTF">2022-06-14T23:53:00Z</dcterms:created>
  <dcterms:modified xsi:type="dcterms:W3CDTF">2022-06-15T07:17:00Z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c743a011-0a03-40c7-99d4-bcffafd59941</vt:lpwstr>
  </property>
</Properties>
</file>