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6A171A" w14:textId="77777777" w:rsidR="00D34CBA" w:rsidRPr="00CF2A40" w:rsidRDefault="00D34CBA" w:rsidP="00D34CBA">
      <w:pPr>
        <w:jc w:val="center"/>
        <w:rPr>
          <w:rFonts w:cs="Calibri"/>
          <w:color w:val="000000"/>
          <w:lang w:val="en-US" w:eastAsia="hr-HR"/>
        </w:rPr>
      </w:pPr>
      <w:bookmarkStart w:id="0" w:name="_Toc263078249"/>
      <w:r w:rsidRPr="00CF2A40">
        <w:rPr>
          <w:rFonts w:cs="Calibri"/>
          <w:color w:val="000000"/>
          <w:lang w:val="en-US" w:eastAsia="hr-HR"/>
        </w:rPr>
        <w:t>** FREE PREVIEW VERSION **</w:t>
      </w:r>
    </w:p>
    <w:p w14:paraId="1C0512DE" w14:textId="77777777" w:rsidR="00D34CBA" w:rsidRPr="00A9567E" w:rsidRDefault="00D34CBA" w:rsidP="00D34CBA">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r>
        <w:rPr>
          <w:rFonts w:asciiTheme="minorHAnsi" w:hAnsiTheme="minorHAnsi" w:cstheme="minorHAnsi"/>
          <w:color w:val="1D1C1D"/>
          <w:sz w:val="22"/>
          <w:szCs w:val="22"/>
          <w:shd w:val="clear" w:color="auto" w:fill="F8F8F8"/>
        </w:rPr>
        <w:t xml:space="preserve"> </w:t>
      </w: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tbl>
      <w:tblPr>
        <w:tblW w:w="9691" w:type="dxa"/>
        <w:jc w:val="center"/>
        <w:tblLayout w:type="fixed"/>
        <w:tblCellMar>
          <w:left w:w="0" w:type="dxa"/>
          <w:right w:w="0" w:type="dxa"/>
        </w:tblCellMar>
        <w:tblLook w:val="04A0" w:firstRow="1" w:lastRow="0" w:firstColumn="1" w:lastColumn="0" w:noHBand="0" w:noVBand="1"/>
      </w:tblPr>
      <w:tblGrid>
        <w:gridCol w:w="2410"/>
        <w:gridCol w:w="2427"/>
        <w:gridCol w:w="2427"/>
        <w:gridCol w:w="2427"/>
      </w:tblGrid>
      <w:tr w:rsidR="00D34CBA" w:rsidRPr="00A9567E" w14:paraId="7477E6B8" w14:textId="77777777" w:rsidTr="000C6A2B">
        <w:trPr>
          <w:trHeight w:val="925"/>
          <w:jc w:val="center"/>
        </w:trPr>
        <w:tc>
          <w:tcPr>
            <w:tcW w:w="2410" w:type="dxa"/>
            <w:tcMar>
              <w:top w:w="0" w:type="dxa"/>
              <w:left w:w="108" w:type="dxa"/>
              <w:bottom w:w="0" w:type="dxa"/>
              <w:right w:w="108" w:type="dxa"/>
            </w:tcMar>
            <w:hideMark/>
          </w:tcPr>
          <w:p w14:paraId="09B1A100" w14:textId="77777777" w:rsidR="00D34CBA" w:rsidRPr="00A9567E" w:rsidRDefault="00D34CBA"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hideMark/>
          </w:tcPr>
          <w:p w14:paraId="7E7A2203" w14:textId="77777777" w:rsidR="00D34CBA" w:rsidRPr="00A9567E" w:rsidRDefault="00D34CBA" w:rsidP="000C6A2B">
            <w:pPr>
              <w:spacing w:after="0" w:line="240" w:lineRule="auto"/>
              <w:jc w:val="center"/>
              <w:rPr>
                <w:rFonts w:eastAsia="Times New Roman" w:cs="Calibri"/>
                <w:color w:val="222222"/>
                <w:sz w:val="24"/>
                <w:szCs w:val="24"/>
                <w:lang w:val="pt-PT" w:eastAsia="pt-BR"/>
              </w:rPr>
            </w:pPr>
            <w:r w:rsidRPr="00A9567E">
              <w:rPr>
                <w:rFonts w:eastAsia="Times New Roman" w:cs="Calibri"/>
                <w:b/>
                <w:bCs/>
                <w:color w:val="686868"/>
                <w:sz w:val="24"/>
                <w:szCs w:val="24"/>
                <w:lang w:val="en-US" w:eastAsia="pt-BR"/>
              </w:rPr>
              <w:t>Toolkit with expert support</w:t>
            </w:r>
          </w:p>
        </w:tc>
        <w:tc>
          <w:tcPr>
            <w:tcW w:w="2427" w:type="dxa"/>
            <w:tcMar>
              <w:top w:w="0" w:type="dxa"/>
              <w:left w:w="108" w:type="dxa"/>
              <w:bottom w:w="0" w:type="dxa"/>
              <w:right w:w="108" w:type="dxa"/>
            </w:tcMar>
            <w:hideMark/>
          </w:tcPr>
          <w:p w14:paraId="2E77C2F4" w14:textId="77777777" w:rsidR="00D34CBA" w:rsidRPr="00A9567E" w:rsidRDefault="00D34CBA" w:rsidP="000C6A2B">
            <w:pPr>
              <w:spacing w:after="0" w:line="240" w:lineRule="auto"/>
              <w:jc w:val="center"/>
              <w:rPr>
                <w:rFonts w:eastAsia="Times New Roman" w:cs="Calibri"/>
                <w:color w:val="222222"/>
                <w:sz w:val="24"/>
                <w:szCs w:val="24"/>
                <w:lang w:val="pt-PT" w:eastAsia="pt-BR"/>
              </w:rPr>
            </w:pPr>
            <w:r w:rsidRPr="00A9567E">
              <w:rPr>
                <w:rFonts w:eastAsia="Times New Roman" w:cs="Calibri"/>
                <w:b/>
                <w:bCs/>
                <w:color w:val="686868"/>
                <w:sz w:val="24"/>
                <w:szCs w:val="24"/>
                <w:lang w:val="en-US" w:eastAsia="pt-BR"/>
              </w:rPr>
              <w:t>Toolkit with extended support</w:t>
            </w:r>
          </w:p>
        </w:tc>
        <w:tc>
          <w:tcPr>
            <w:tcW w:w="2427" w:type="dxa"/>
            <w:tcMar>
              <w:top w:w="0" w:type="dxa"/>
              <w:left w:w="108" w:type="dxa"/>
              <w:bottom w:w="0" w:type="dxa"/>
              <w:right w:w="108" w:type="dxa"/>
            </w:tcMar>
            <w:hideMark/>
          </w:tcPr>
          <w:p w14:paraId="437ED9D7" w14:textId="77777777" w:rsidR="00D34CBA" w:rsidRPr="00A9567E" w:rsidRDefault="00D34CBA" w:rsidP="000C6A2B">
            <w:pPr>
              <w:spacing w:after="0" w:line="240" w:lineRule="auto"/>
              <w:jc w:val="center"/>
              <w:rPr>
                <w:rFonts w:eastAsia="Times New Roman" w:cs="Calibri"/>
                <w:color w:val="222222"/>
                <w:sz w:val="24"/>
                <w:szCs w:val="24"/>
                <w:lang w:val="pt-PT" w:eastAsia="pt-BR"/>
              </w:rPr>
            </w:pPr>
            <w:r w:rsidRPr="00A9567E">
              <w:rPr>
                <w:rFonts w:eastAsia="Times New Roman" w:cs="Calibri"/>
                <w:b/>
                <w:bCs/>
                <w:color w:val="686868"/>
                <w:sz w:val="24"/>
                <w:szCs w:val="24"/>
                <w:lang w:val="en-US" w:eastAsia="pt-BR"/>
              </w:rPr>
              <w:t>Power toolkit</w:t>
            </w:r>
          </w:p>
        </w:tc>
      </w:tr>
      <w:tr w:rsidR="00D34CBA" w:rsidRPr="00A9567E" w14:paraId="528C029A" w14:textId="77777777" w:rsidTr="000C6A2B">
        <w:trPr>
          <w:trHeight w:val="626"/>
          <w:jc w:val="center"/>
        </w:trPr>
        <w:tc>
          <w:tcPr>
            <w:tcW w:w="2410" w:type="dxa"/>
            <w:tcMar>
              <w:top w:w="0" w:type="dxa"/>
              <w:left w:w="108" w:type="dxa"/>
              <w:bottom w:w="0" w:type="dxa"/>
              <w:right w:w="108" w:type="dxa"/>
            </w:tcMar>
            <w:hideMark/>
          </w:tcPr>
          <w:p w14:paraId="36DB03FA" w14:textId="77777777" w:rsidR="00D34CBA" w:rsidRPr="00A9567E" w:rsidRDefault="00D34CBA" w:rsidP="000C6A2B">
            <w:pPr>
              <w:spacing w:after="0" w:line="240" w:lineRule="auto"/>
              <w:rPr>
                <w:rFonts w:eastAsia="Times New Roman" w:cs="Calibri"/>
                <w:color w:val="222222"/>
                <w:sz w:val="28"/>
                <w:szCs w:val="28"/>
                <w:lang w:val="pt-PT" w:eastAsia="pt-BR"/>
              </w:rPr>
            </w:pPr>
            <w:r w:rsidRPr="00A9567E">
              <w:rPr>
                <w:rFonts w:eastAsia="Times New Roman" w:cs="Calibri"/>
                <w:color w:val="222222"/>
                <w:sz w:val="28"/>
                <w:szCs w:val="28"/>
                <w:lang w:val="en-US" w:eastAsia="pt-BR"/>
              </w:rPr>
              <w:t> </w:t>
            </w:r>
          </w:p>
        </w:tc>
        <w:tc>
          <w:tcPr>
            <w:tcW w:w="2427" w:type="dxa"/>
            <w:tcMar>
              <w:top w:w="0" w:type="dxa"/>
              <w:left w:w="108" w:type="dxa"/>
              <w:bottom w:w="0" w:type="dxa"/>
              <w:right w:w="108" w:type="dxa"/>
            </w:tcMar>
            <w:hideMark/>
          </w:tcPr>
          <w:p w14:paraId="0B344D4A" w14:textId="77777777" w:rsidR="00D34CBA" w:rsidRPr="00A9567E" w:rsidRDefault="00D34CBA" w:rsidP="000C6A2B">
            <w:pPr>
              <w:spacing w:after="0" w:line="240" w:lineRule="auto"/>
              <w:jc w:val="center"/>
              <w:rPr>
                <w:rFonts w:eastAsia="Times New Roman" w:cs="Calibri"/>
                <w:color w:val="222222"/>
                <w:sz w:val="28"/>
                <w:szCs w:val="28"/>
                <w:lang w:val="pt-PT" w:eastAsia="pt-BR"/>
              </w:rPr>
            </w:pPr>
            <w:r w:rsidRPr="00A9567E">
              <w:rPr>
                <w:rFonts w:eastAsia="Times New Roman" w:cs="Calibri"/>
                <w:b/>
                <w:bCs/>
                <w:color w:val="222222"/>
                <w:sz w:val="28"/>
                <w:szCs w:val="28"/>
                <w:lang w:val="en-US" w:eastAsia="pt-BR"/>
              </w:rPr>
              <w:t>US $897</w:t>
            </w:r>
          </w:p>
        </w:tc>
        <w:tc>
          <w:tcPr>
            <w:tcW w:w="2427" w:type="dxa"/>
            <w:tcMar>
              <w:top w:w="0" w:type="dxa"/>
              <w:left w:w="108" w:type="dxa"/>
              <w:bottom w:w="0" w:type="dxa"/>
              <w:right w:w="108" w:type="dxa"/>
            </w:tcMar>
            <w:hideMark/>
          </w:tcPr>
          <w:p w14:paraId="7085BD96" w14:textId="77777777" w:rsidR="00D34CBA" w:rsidRPr="00A9567E" w:rsidRDefault="00D34CBA" w:rsidP="000C6A2B">
            <w:pPr>
              <w:spacing w:after="0" w:line="240" w:lineRule="auto"/>
              <w:jc w:val="center"/>
              <w:rPr>
                <w:rFonts w:eastAsia="Times New Roman" w:cs="Calibri"/>
                <w:color w:val="222222"/>
                <w:sz w:val="28"/>
                <w:szCs w:val="28"/>
                <w:lang w:val="pt-PT" w:eastAsia="pt-BR"/>
              </w:rPr>
            </w:pPr>
            <w:r w:rsidRPr="00A9567E">
              <w:rPr>
                <w:rFonts w:eastAsia="Times New Roman" w:cs="Calibri"/>
                <w:b/>
                <w:bCs/>
                <w:color w:val="222222"/>
                <w:sz w:val="28"/>
                <w:szCs w:val="28"/>
                <w:lang w:val="en-US" w:eastAsia="pt-BR"/>
              </w:rPr>
              <w:t>US $1397</w:t>
            </w:r>
          </w:p>
        </w:tc>
        <w:tc>
          <w:tcPr>
            <w:tcW w:w="2427" w:type="dxa"/>
            <w:tcMar>
              <w:top w:w="0" w:type="dxa"/>
              <w:left w:w="108" w:type="dxa"/>
              <w:bottom w:w="0" w:type="dxa"/>
              <w:right w:w="108" w:type="dxa"/>
            </w:tcMar>
            <w:hideMark/>
          </w:tcPr>
          <w:p w14:paraId="55C71C0D" w14:textId="77777777" w:rsidR="00D34CBA" w:rsidRPr="00A9567E" w:rsidRDefault="00D34CBA" w:rsidP="000C6A2B">
            <w:pPr>
              <w:spacing w:after="0" w:line="240" w:lineRule="auto"/>
              <w:jc w:val="center"/>
              <w:rPr>
                <w:rFonts w:eastAsia="Times New Roman" w:cs="Calibri"/>
                <w:color w:val="222222"/>
                <w:sz w:val="28"/>
                <w:szCs w:val="28"/>
                <w:lang w:val="pt-PT" w:eastAsia="pt-BR"/>
              </w:rPr>
            </w:pPr>
            <w:r w:rsidRPr="00A9567E">
              <w:rPr>
                <w:rFonts w:eastAsia="Times New Roman" w:cs="Calibri"/>
                <w:b/>
                <w:bCs/>
                <w:color w:val="222222"/>
                <w:sz w:val="28"/>
                <w:szCs w:val="28"/>
                <w:lang w:val="en-US" w:eastAsia="pt-BR"/>
              </w:rPr>
              <w:t>US $2397</w:t>
            </w:r>
          </w:p>
        </w:tc>
      </w:tr>
      <w:tr w:rsidR="00D34CBA" w:rsidRPr="00A9567E" w14:paraId="7AE79785" w14:textId="77777777" w:rsidTr="000C6A2B">
        <w:trPr>
          <w:trHeight w:val="761"/>
          <w:jc w:val="center"/>
        </w:trPr>
        <w:tc>
          <w:tcPr>
            <w:tcW w:w="2410" w:type="dxa"/>
            <w:shd w:val="clear" w:color="auto" w:fill="F2F2F2"/>
            <w:tcMar>
              <w:top w:w="0" w:type="dxa"/>
              <w:left w:w="108" w:type="dxa"/>
              <w:bottom w:w="0" w:type="dxa"/>
              <w:right w:w="108" w:type="dxa"/>
            </w:tcMar>
            <w:hideMark/>
          </w:tcPr>
          <w:p w14:paraId="604CACA7" w14:textId="77777777" w:rsidR="00D34CBA" w:rsidRPr="00A9567E" w:rsidRDefault="00D34CBA" w:rsidP="000C6A2B">
            <w:pPr>
              <w:spacing w:after="0" w:line="276" w:lineRule="atLeast"/>
              <w:rPr>
                <w:rFonts w:eastAsia="Times New Roman" w:cs="Calibri"/>
                <w:color w:val="000000"/>
                <w:sz w:val="20"/>
                <w:szCs w:val="20"/>
                <w:lang w:val="en-US" w:eastAsia="pt-BR"/>
              </w:rPr>
            </w:pPr>
            <w:r w:rsidRPr="00A9567E">
              <w:rPr>
                <w:rFonts w:eastAsia="Times New Roman" w:cs="Calibri"/>
                <w:b/>
                <w:bCs/>
                <w:color w:val="000000"/>
                <w:sz w:val="20"/>
                <w:szCs w:val="20"/>
                <w:lang w:val="en-US" w:eastAsia="pt-BR"/>
              </w:rPr>
              <w:t>45 document templates compliant with ISO 27001</w:t>
            </w:r>
          </w:p>
        </w:tc>
        <w:tc>
          <w:tcPr>
            <w:tcW w:w="2427" w:type="dxa"/>
            <w:shd w:val="clear" w:color="auto" w:fill="F2F2F2"/>
            <w:tcMar>
              <w:top w:w="0" w:type="dxa"/>
              <w:left w:w="108" w:type="dxa"/>
              <w:bottom w:w="0" w:type="dxa"/>
              <w:right w:w="108" w:type="dxa"/>
            </w:tcMar>
            <w:hideMark/>
          </w:tcPr>
          <w:p w14:paraId="78887348" w14:textId="77777777" w:rsidR="00D34CBA" w:rsidRPr="00A9567E" w:rsidRDefault="00D34CBA" w:rsidP="00D34CBA">
            <w:pPr>
              <w:pStyle w:val="ListParagraph"/>
              <w:numPr>
                <w:ilvl w:val="0"/>
                <w:numId w:val="13"/>
              </w:numPr>
              <w:spacing w:after="0" w:line="240" w:lineRule="auto"/>
              <w:jc w:val="center"/>
              <w:rPr>
                <w:rFonts w:eastAsia="Times New Roman" w:cs="Calibri"/>
                <w:color w:val="52B352"/>
                <w:sz w:val="20"/>
                <w:szCs w:val="20"/>
                <w:lang w:val="en-US" w:eastAsia="pt-BR"/>
              </w:rPr>
            </w:pPr>
          </w:p>
        </w:tc>
        <w:tc>
          <w:tcPr>
            <w:tcW w:w="2427" w:type="dxa"/>
            <w:shd w:val="clear" w:color="auto" w:fill="F2F2F2"/>
            <w:tcMar>
              <w:top w:w="0" w:type="dxa"/>
              <w:left w:w="108" w:type="dxa"/>
              <w:bottom w:w="0" w:type="dxa"/>
              <w:right w:w="108" w:type="dxa"/>
            </w:tcMar>
            <w:hideMark/>
          </w:tcPr>
          <w:p w14:paraId="25BB9196" w14:textId="77777777" w:rsidR="00D34CBA" w:rsidRPr="00A9567E" w:rsidRDefault="00D34CBA" w:rsidP="00D34CBA">
            <w:pPr>
              <w:pStyle w:val="ListParagraph"/>
              <w:numPr>
                <w:ilvl w:val="0"/>
                <w:numId w:val="14"/>
              </w:numPr>
              <w:spacing w:after="0" w:line="240" w:lineRule="auto"/>
              <w:jc w:val="center"/>
              <w:rPr>
                <w:rFonts w:eastAsia="Times New Roman" w:cs="Calibri"/>
                <w:color w:val="52B352"/>
                <w:sz w:val="20"/>
                <w:szCs w:val="20"/>
                <w:lang w:val="en-US" w:eastAsia="pt-BR"/>
              </w:rPr>
            </w:pPr>
          </w:p>
        </w:tc>
        <w:tc>
          <w:tcPr>
            <w:tcW w:w="2427" w:type="dxa"/>
            <w:shd w:val="clear" w:color="auto" w:fill="F2F2F2"/>
            <w:tcMar>
              <w:top w:w="0" w:type="dxa"/>
              <w:left w:w="108" w:type="dxa"/>
              <w:bottom w:w="0" w:type="dxa"/>
              <w:right w:w="108" w:type="dxa"/>
            </w:tcMar>
            <w:hideMark/>
          </w:tcPr>
          <w:p w14:paraId="27CCE7DB" w14:textId="77777777" w:rsidR="00D34CBA" w:rsidRPr="00A9567E" w:rsidRDefault="00D34CBA" w:rsidP="00D34CBA">
            <w:pPr>
              <w:pStyle w:val="ListParagraph"/>
              <w:numPr>
                <w:ilvl w:val="0"/>
                <w:numId w:val="15"/>
              </w:numPr>
              <w:spacing w:after="0" w:line="240" w:lineRule="auto"/>
              <w:ind w:left="714" w:hanging="357"/>
              <w:jc w:val="center"/>
              <w:rPr>
                <w:rFonts w:eastAsia="Times New Roman" w:cs="Calibri"/>
                <w:color w:val="52B352"/>
                <w:sz w:val="20"/>
                <w:szCs w:val="20"/>
                <w:lang w:val="en-US" w:eastAsia="pt-BR"/>
              </w:rPr>
            </w:pPr>
          </w:p>
        </w:tc>
      </w:tr>
      <w:tr w:rsidR="00D34CBA" w:rsidRPr="00A9567E" w14:paraId="18D3553D" w14:textId="77777777" w:rsidTr="000C6A2B">
        <w:trPr>
          <w:trHeight w:val="347"/>
          <w:jc w:val="center"/>
        </w:trPr>
        <w:tc>
          <w:tcPr>
            <w:tcW w:w="2410" w:type="dxa"/>
            <w:shd w:val="clear" w:color="auto" w:fill="F7FBFB"/>
            <w:tcMar>
              <w:top w:w="0" w:type="dxa"/>
              <w:left w:w="108" w:type="dxa"/>
              <w:bottom w:w="0" w:type="dxa"/>
              <w:right w:w="108" w:type="dxa"/>
            </w:tcMar>
            <w:hideMark/>
          </w:tcPr>
          <w:p w14:paraId="21ACB6CA" w14:textId="77777777" w:rsidR="00D34CBA" w:rsidRPr="00A9567E" w:rsidRDefault="00D34CBA"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val="en-US" w:eastAsia="pt-BR"/>
              </w:rPr>
              <w:t>Access to video tutorials</w:t>
            </w:r>
          </w:p>
        </w:tc>
        <w:tc>
          <w:tcPr>
            <w:tcW w:w="2427" w:type="dxa"/>
            <w:shd w:val="clear" w:color="auto" w:fill="F7FBFB"/>
            <w:tcMar>
              <w:top w:w="0" w:type="dxa"/>
              <w:left w:w="108" w:type="dxa"/>
              <w:bottom w:w="0" w:type="dxa"/>
              <w:right w:w="108" w:type="dxa"/>
            </w:tcMar>
            <w:hideMark/>
          </w:tcPr>
          <w:p w14:paraId="79ED2564" w14:textId="77777777" w:rsidR="00D34CBA" w:rsidRPr="00A9567E" w:rsidRDefault="00D34CBA" w:rsidP="00D34CBA">
            <w:pPr>
              <w:pStyle w:val="ListParagraph"/>
              <w:numPr>
                <w:ilvl w:val="0"/>
                <w:numId w:val="16"/>
              </w:numPr>
              <w:spacing w:after="0" w:line="253" w:lineRule="atLeast"/>
              <w:jc w:val="center"/>
              <w:rPr>
                <w:rFonts w:eastAsia="Times New Roman" w:cs="Calibri"/>
                <w:color w:val="52B352"/>
                <w:sz w:val="20"/>
                <w:szCs w:val="20"/>
                <w:lang w:val="pt-PT" w:eastAsia="pt-BR"/>
              </w:rPr>
            </w:pPr>
          </w:p>
        </w:tc>
        <w:tc>
          <w:tcPr>
            <w:tcW w:w="2427" w:type="dxa"/>
            <w:shd w:val="clear" w:color="auto" w:fill="F7FBFB"/>
            <w:tcMar>
              <w:top w:w="0" w:type="dxa"/>
              <w:left w:w="108" w:type="dxa"/>
              <w:bottom w:w="0" w:type="dxa"/>
              <w:right w:w="108" w:type="dxa"/>
            </w:tcMar>
            <w:hideMark/>
          </w:tcPr>
          <w:p w14:paraId="19C06E82" w14:textId="77777777" w:rsidR="00D34CBA" w:rsidRPr="00A9567E" w:rsidRDefault="00D34CBA" w:rsidP="00D34CBA">
            <w:pPr>
              <w:pStyle w:val="ListParagraph"/>
              <w:numPr>
                <w:ilvl w:val="0"/>
                <w:numId w:val="17"/>
              </w:numPr>
              <w:spacing w:after="0" w:line="253" w:lineRule="atLeast"/>
              <w:jc w:val="center"/>
              <w:rPr>
                <w:rFonts w:eastAsia="Times New Roman" w:cs="Calibri"/>
                <w:color w:val="52B352"/>
                <w:sz w:val="20"/>
                <w:szCs w:val="20"/>
                <w:lang w:val="pt-PT" w:eastAsia="pt-BR"/>
              </w:rPr>
            </w:pPr>
          </w:p>
        </w:tc>
        <w:tc>
          <w:tcPr>
            <w:tcW w:w="2427" w:type="dxa"/>
            <w:shd w:val="clear" w:color="auto" w:fill="F7FBFB"/>
            <w:tcMar>
              <w:top w:w="0" w:type="dxa"/>
              <w:left w:w="108" w:type="dxa"/>
              <w:bottom w:w="0" w:type="dxa"/>
              <w:right w:w="108" w:type="dxa"/>
            </w:tcMar>
            <w:hideMark/>
          </w:tcPr>
          <w:p w14:paraId="065C2A67" w14:textId="77777777" w:rsidR="00D34CBA" w:rsidRPr="00A9567E" w:rsidRDefault="00D34CBA" w:rsidP="00D34CBA">
            <w:pPr>
              <w:pStyle w:val="ListParagraph"/>
              <w:numPr>
                <w:ilvl w:val="0"/>
                <w:numId w:val="18"/>
              </w:numPr>
              <w:spacing w:after="0" w:line="253" w:lineRule="atLeast"/>
              <w:jc w:val="center"/>
              <w:rPr>
                <w:rFonts w:eastAsia="Times New Roman" w:cs="Calibri"/>
                <w:color w:val="52B352"/>
                <w:sz w:val="20"/>
                <w:szCs w:val="20"/>
                <w:lang w:val="pt-PT" w:eastAsia="pt-BR"/>
              </w:rPr>
            </w:pPr>
          </w:p>
        </w:tc>
      </w:tr>
      <w:tr w:rsidR="00D34CBA" w:rsidRPr="00A9567E" w14:paraId="3451E990" w14:textId="77777777" w:rsidTr="000C6A2B">
        <w:trPr>
          <w:trHeight w:val="536"/>
          <w:jc w:val="center"/>
        </w:trPr>
        <w:tc>
          <w:tcPr>
            <w:tcW w:w="2410" w:type="dxa"/>
            <w:shd w:val="clear" w:color="auto" w:fill="F2F2F2"/>
            <w:tcMar>
              <w:top w:w="0" w:type="dxa"/>
              <w:left w:w="108" w:type="dxa"/>
              <w:bottom w:w="0" w:type="dxa"/>
              <w:right w:w="108" w:type="dxa"/>
            </w:tcMar>
            <w:hideMark/>
          </w:tcPr>
          <w:p w14:paraId="7E79B1E4" w14:textId="77777777" w:rsidR="00D34CBA" w:rsidRPr="00A9567E" w:rsidRDefault="00D34CBA"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val="en-US" w:eastAsia="pt-BR"/>
              </w:rPr>
              <w:t>Email support</w:t>
            </w:r>
          </w:p>
        </w:tc>
        <w:tc>
          <w:tcPr>
            <w:tcW w:w="2427" w:type="dxa"/>
            <w:shd w:val="clear" w:color="auto" w:fill="F2F2F2"/>
            <w:tcMar>
              <w:top w:w="0" w:type="dxa"/>
              <w:left w:w="108" w:type="dxa"/>
              <w:bottom w:w="0" w:type="dxa"/>
              <w:right w:w="108" w:type="dxa"/>
            </w:tcMar>
            <w:hideMark/>
          </w:tcPr>
          <w:p w14:paraId="1DAA6287" w14:textId="77777777" w:rsidR="00D34CBA" w:rsidRPr="00A9567E" w:rsidRDefault="00D34CBA"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10 questions per month</w:t>
            </w:r>
          </w:p>
        </w:tc>
        <w:tc>
          <w:tcPr>
            <w:tcW w:w="2427" w:type="dxa"/>
            <w:shd w:val="clear" w:color="auto" w:fill="F2F2F2"/>
            <w:tcMar>
              <w:top w:w="0" w:type="dxa"/>
              <w:left w:w="108" w:type="dxa"/>
              <w:bottom w:w="0" w:type="dxa"/>
              <w:right w:w="108" w:type="dxa"/>
            </w:tcMar>
            <w:hideMark/>
          </w:tcPr>
          <w:p w14:paraId="2C92A1B2" w14:textId="77777777" w:rsidR="00D34CBA" w:rsidRPr="00A9567E" w:rsidRDefault="00D34CBA"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Unlimited</w:t>
            </w:r>
          </w:p>
        </w:tc>
        <w:tc>
          <w:tcPr>
            <w:tcW w:w="2427" w:type="dxa"/>
            <w:shd w:val="clear" w:color="auto" w:fill="F2F2F2"/>
            <w:tcMar>
              <w:top w:w="0" w:type="dxa"/>
              <w:left w:w="108" w:type="dxa"/>
              <w:bottom w:w="0" w:type="dxa"/>
              <w:right w:w="108" w:type="dxa"/>
            </w:tcMar>
            <w:hideMark/>
          </w:tcPr>
          <w:p w14:paraId="1051FC8A" w14:textId="77777777" w:rsidR="00D34CBA" w:rsidRPr="00A9567E" w:rsidRDefault="00D34CBA"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Unlimited</w:t>
            </w:r>
          </w:p>
        </w:tc>
      </w:tr>
      <w:tr w:rsidR="00D34CBA" w:rsidRPr="00A9567E" w14:paraId="4E2F2138" w14:textId="77777777" w:rsidTr="000C6A2B">
        <w:trPr>
          <w:trHeight w:val="635"/>
          <w:jc w:val="center"/>
        </w:trPr>
        <w:tc>
          <w:tcPr>
            <w:tcW w:w="2410" w:type="dxa"/>
            <w:shd w:val="clear" w:color="auto" w:fill="F7FBFB"/>
            <w:tcMar>
              <w:top w:w="0" w:type="dxa"/>
              <w:left w:w="108" w:type="dxa"/>
              <w:bottom w:w="0" w:type="dxa"/>
              <w:right w:w="108" w:type="dxa"/>
            </w:tcMar>
            <w:hideMark/>
          </w:tcPr>
          <w:p w14:paraId="457A1254" w14:textId="77777777" w:rsidR="00D34CBA" w:rsidRPr="00A9567E" w:rsidRDefault="00D34CBA" w:rsidP="000C6A2B">
            <w:pPr>
              <w:spacing w:after="0" w:line="276" w:lineRule="atLeast"/>
              <w:rPr>
                <w:rFonts w:eastAsia="Times New Roman" w:cs="Calibri"/>
                <w:color w:val="000000"/>
                <w:sz w:val="20"/>
                <w:szCs w:val="20"/>
                <w:lang w:val="en-US" w:eastAsia="pt-BR"/>
              </w:rPr>
            </w:pPr>
            <w:r w:rsidRPr="00A9567E">
              <w:rPr>
                <w:rFonts w:eastAsia="Times New Roman" w:cs="Calibri"/>
                <w:b/>
                <w:bCs/>
                <w:color w:val="000000"/>
                <w:sz w:val="20"/>
                <w:szCs w:val="20"/>
                <w:lang w:val="en-US" w:eastAsia="pt-BR"/>
              </w:rPr>
              <w:t>One-on-one support with an ISO 27001 expert</w:t>
            </w:r>
          </w:p>
        </w:tc>
        <w:tc>
          <w:tcPr>
            <w:tcW w:w="2427" w:type="dxa"/>
            <w:shd w:val="clear" w:color="auto" w:fill="F7FBFB"/>
            <w:tcMar>
              <w:top w:w="0" w:type="dxa"/>
              <w:left w:w="108" w:type="dxa"/>
              <w:bottom w:w="0" w:type="dxa"/>
              <w:right w:w="108" w:type="dxa"/>
            </w:tcMar>
            <w:hideMark/>
          </w:tcPr>
          <w:p w14:paraId="771DF242" w14:textId="77777777" w:rsidR="00D34CBA" w:rsidRPr="00A9567E" w:rsidRDefault="00D34CBA"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1 hour</w:t>
            </w:r>
          </w:p>
        </w:tc>
        <w:tc>
          <w:tcPr>
            <w:tcW w:w="2427" w:type="dxa"/>
            <w:shd w:val="clear" w:color="auto" w:fill="F7FBFB"/>
            <w:tcMar>
              <w:top w:w="0" w:type="dxa"/>
              <w:left w:w="108" w:type="dxa"/>
              <w:bottom w:w="0" w:type="dxa"/>
              <w:right w:w="108" w:type="dxa"/>
            </w:tcMar>
            <w:hideMark/>
          </w:tcPr>
          <w:p w14:paraId="52E3D4B2" w14:textId="77777777" w:rsidR="00D34CBA" w:rsidRPr="00A9567E" w:rsidRDefault="00D34CBA"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5 hours</w:t>
            </w:r>
          </w:p>
        </w:tc>
        <w:tc>
          <w:tcPr>
            <w:tcW w:w="2427" w:type="dxa"/>
            <w:shd w:val="clear" w:color="auto" w:fill="F7FBFB"/>
            <w:tcMar>
              <w:top w:w="0" w:type="dxa"/>
              <w:left w:w="108" w:type="dxa"/>
              <w:bottom w:w="0" w:type="dxa"/>
              <w:right w:w="108" w:type="dxa"/>
            </w:tcMar>
            <w:hideMark/>
          </w:tcPr>
          <w:p w14:paraId="0963A149" w14:textId="77777777" w:rsidR="00D34CBA" w:rsidRPr="00A9567E" w:rsidRDefault="00D34CBA"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15 hours</w:t>
            </w:r>
          </w:p>
        </w:tc>
      </w:tr>
      <w:tr w:rsidR="00D34CBA" w:rsidRPr="00A9567E" w14:paraId="62755A02" w14:textId="77777777" w:rsidTr="000C6A2B">
        <w:trPr>
          <w:trHeight w:val="716"/>
          <w:jc w:val="center"/>
        </w:trPr>
        <w:tc>
          <w:tcPr>
            <w:tcW w:w="2410" w:type="dxa"/>
            <w:shd w:val="clear" w:color="auto" w:fill="F2F2F2"/>
            <w:tcMar>
              <w:top w:w="0" w:type="dxa"/>
              <w:left w:w="108" w:type="dxa"/>
              <w:bottom w:w="0" w:type="dxa"/>
              <w:right w:w="108" w:type="dxa"/>
            </w:tcMar>
            <w:hideMark/>
          </w:tcPr>
          <w:p w14:paraId="011A47ED" w14:textId="77777777" w:rsidR="00D34CBA" w:rsidRPr="00A9567E" w:rsidRDefault="00D34CBA"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val="en-US" w:eastAsia="pt-BR"/>
              </w:rPr>
              <w:t>Expert review (completed documents)</w:t>
            </w:r>
          </w:p>
        </w:tc>
        <w:tc>
          <w:tcPr>
            <w:tcW w:w="2427" w:type="dxa"/>
            <w:shd w:val="clear" w:color="auto" w:fill="F2F2F2"/>
            <w:tcMar>
              <w:top w:w="0" w:type="dxa"/>
              <w:left w:w="108" w:type="dxa"/>
              <w:bottom w:w="0" w:type="dxa"/>
              <w:right w:w="108" w:type="dxa"/>
            </w:tcMar>
            <w:hideMark/>
          </w:tcPr>
          <w:p w14:paraId="6845F5C2" w14:textId="77777777" w:rsidR="00D34CBA" w:rsidRPr="00A9567E" w:rsidRDefault="00D34CBA"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1 document</w:t>
            </w:r>
          </w:p>
        </w:tc>
        <w:tc>
          <w:tcPr>
            <w:tcW w:w="2427" w:type="dxa"/>
            <w:shd w:val="clear" w:color="auto" w:fill="F2F2F2"/>
            <w:tcMar>
              <w:top w:w="0" w:type="dxa"/>
              <w:left w:w="108" w:type="dxa"/>
              <w:bottom w:w="0" w:type="dxa"/>
              <w:right w:w="108" w:type="dxa"/>
            </w:tcMar>
            <w:hideMark/>
          </w:tcPr>
          <w:p w14:paraId="5EF20930" w14:textId="77777777" w:rsidR="00D34CBA" w:rsidRPr="00A9567E" w:rsidRDefault="00D34CBA"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5 documents</w:t>
            </w:r>
          </w:p>
        </w:tc>
        <w:tc>
          <w:tcPr>
            <w:tcW w:w="2427" w:type="dxa"/>
            <w:shd w:val="clear" w:color="auto" w:fill="F2F2F2"/>
            <w:tcMar>
              <w:top w:w="0" w:type="dxa"/>
              <w:left w:w="108" w:type="dxa"/>
              <w:bottom w:w="0" w:type="dxa"/>
              <w:right w:w="108" w:type="dxa"/>
            </w:tcMar>
            <w:hideMark/>
          </w:tcPr>
          <w:p w14:paraId="06576975" w14:textId="77777777" w:rsidR="00D34CBA" w:rsidRPr="00A9567E" w:rsidRDefault="00D34CBA" w:rsidP="000C6A2B">
            <w:pPr>
              <w:spacing w:after="0" w:line="276" w:lineRule="atLeast"/>
              <w:jc w:val="center"/>
              <w:rPr>
                <w:rFonts w:eastAsia="Times New Roman" w:cs="Calibri"/>
                <w:color w:val="222222"/>
                <w:sz w:val="20"/>
                <w:szCs w:val="20"/>
                <w:lang w:val="pt-PT" w:eastAsia="pt-BR"/>
              </w:rPr>
            </w:pPr>
            <w:r w:rsidRPr="00A9567E">
              <w:rPr>
                <w:rFonts w:eastAsia="Times New Roman" w:cs="Calibri"/>
                <w:color w:val="000000"/>
                <w:sz w:val="20"/>
                <w:szCs w:val="20"/>
                <w:lang w:val="en-US" w:eastAsia="pt-BR"/>
              </w:rPr>
              <w:t>15 documents</w:t>
            </w:r>
          </w:p>
        </w:tc>
      </w:tr>
      <w:tr w:rsidR="00D34CBA" w:rsidRPr="006D7B99" w14:paraId="0FB5A307" w14:textId="77777777" w:rsidTr="000C6A2B">
        <w:trPr>
          <w:trHeight w:val="545"/>
          <w:jc w:val="center"/>
        </w:trPr>
        <w:tc>
          <w:tcPr>
            <w:tcW w:w="2410" w:type="dxa"/>
            <w:shd w:val="clear" w:color="auto" w:fill="F7FBFB"/>
            <w:tcMar>
              <w:top w:w="0" w:type="dxa"/>
              <w:left w:w="108" w:type="dxa"/>
              <w:bottom w:w="0" w:type="dxa"/>
              <w:right w:w="108" w:type="dxa"/>
            </w:tcMar>
            <w:hideMark/>
          </w:tcPr>
          <w:p w14:paraId="4B0AFAE2" w14:textId="77777777" w:rsidR="00D34CBA" w:rsidRPr="00A9567E" w:rsidRDefault="00D34CBA" w:rsidP="000C6A2B">
            <w:pPr>
              <w:spacing w:after="0" w:line="276" w:lineRule="atLeast"/>
              <w:rPr>
                <w:rFonts w:eastAsia="Times New Roman" w:cs="Calibri"/>
                <w:color w:val="000000"/>
                <w:sz w:val="20"/>
                <w:szCs w:val="20"/>
                <w:lang w:val="pt-PT" w:eastAsia="pt-BR"/>
              </w:rPr>
            </w:pPr>
            <w:r w:rsidRPr="00A9567E">
              <w:rPr>
                <w:rFonts w:eastAsia="Times New Roman" w:cs="Calibri"/>
                <w:b/>
                <w:bCs/>
                <w:color w:val="000000"/>
                <w:sz w:val="20"/>
                <w:szCs w:val="20"/>
                <w:lang w:val="en-US" w:eastAsia="pt-BR"/>
              </w:rPr>
              <w:t>Pre-audit check</w:t>
            </w:r>
          </w:p>
        </w:tc>
        <w:tc>
          <w:tcPr>
            <w:tcW w:w="2427" w:type="dxa"/>
            <w:shd w:val="clear" w:color="auto" w:fill="F7FBFB"/>
            <w:tcMar>
              <w:top w:w="0" w:type="dxa"/>
              <w:left w:w="108" w:type="dxa"/>
              <w:bottom w:w="0" w:type="dxa"/>
              <w:right w:w="108" w:type="dxa"/>
            </w:tcMar>
            <w:hideMark/>
          </w:tcPr>
          <w:p w14:paraId="7F47891D" w14:textId="77777777" w:rsidR="00D34CBA" w:rsidRPr="00ED05C0" w:rsidRDefault="00D34CBA" w:rsidP="000C6A2B">
            <w:pPr>
              <w:spacing w:after="0" w:line="276" w:lineRule="atLeast"/>
              <w:jc w:val="center"/>
              <w:rPr>
                <w:rFonts w:eastAsia="Times New Roman" w:cs="Calibri"/>
                <w:b/>
                <w:bCs/>
                <w:color w:val="222222"/>
                <w:sz w:val="24"/>
                <w:szCs w:val="24"/>
                <w:lang w:val="pt-PT" w:eastAsia="pt-BR"/>
              </w:rPr>
            </w:pPr>
            <w:r w:rsidRPr="00A9567E">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hideMark/>
          </w:tcPr>
          <w:p w14:paraId="766415A4" w14:textId="77777777" w:rsidR="00D34CBA" w:rsidRPr="00ED05C0" w:rsidRDefault="00D34CBA" w:rsidP="00D34CBA">
            <w:pPr>
              <w:pStyle w:val="ListParagraph"/>
              <w:numPr>
                <w:ilvl w:val="0"/>
                <w:numId w:val="19"/>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hideMark/>
          </w:tcPr>
          <w:p w14:paraId="789F3B5F" w14:textId="77777777" w:rsidR="00D34CBA" w:rsidRPr="00ED05C0" w:rsidRDefault="00D34CBA" w:rsidP="00D34CBA">
            <w:pPr>
              <w:pStyle w:val="ListParagraph"/>
              <w:numPr>
                <w:ilvl w:val="0"/>
                <w:numId w:val="19"/>
              </w:numPr>
              <w:spacing w:after="0" w:line="253" w:lineRule="atLeast"/>
              <w:jc w:val="center"/>
              <w:rPr>
                <w:rFonts w:eastAsia="Times New Roman" w:cs="Calibri"/>
                <w:color w:val="52B352"/>
                <w:sz w:val="24"/>
                <w:szCs w:val="24"/>
                <w:lang w:val="pt-PT" w:eastAsia="pt-BR"/>
              </w:rPr>
            </w:pPr>
          </w:p>
        </w:tc>
      </w:tr>
      <w:tr w:rsidR="00D34CBA" w:rsidRPr="006D7B99" w14:paraId="6F322817" w14:textId="77777777" w:rsidTr="00CE7D56">
        <w:trPr>
          <w:trHeight w:val="70"/>
          <w:jc w:val="center"/>
        </w:trPr>
        <w:tc>
          <w:tcPr>
            <w:tcW w:w="2410" w:type="dxa"/>
            <w:shd w:val="clear" w:color="auto" w:fill="F7FBFB"/>
            <w:tcMar>
              <w:top w:w="0" w:type="dxa"/>
              <w:left w:w="108" w:type="dxa"/>
              <w:bottom w:w="0" w:type="dxa"/>
              <w:right w:w="108" w:type="dxa"/>
            </w:tcMar>
          </w:tcPr>
          <w:p w14:paraId="23639077" w14:textId="77777777" w:rsidR="00D34CBA" w:rsidRPr="00A9567E" w:rsidRDefault="00D34CBA" w:rsidP="000C6A2B">
            <w:pPr>
              <w:spacing w:after="0" w:line="276" w:lineRule="atLeast"/>
              <w:rPr>
                <w:rFonts w:eastAsia="Times New Roman" w:cs="Calibri"/>
                <w:b/>
                <w:bCs/>
                <w:color w:val="000000"/>
                <w:sz w:val="20"/>
                <w:szCs w:val="20"/>
                <w:lang w:val="en-US" w:eastAsia="pt-BR"/>
              </w:rPr>
            </w:pPr>
          </w:p>
        </w:tc>
        <w:tc>
          <w:tcPr>
            <w:tcW w:w="2427" w:type="dxa"/>
            <w:shd w:val="clear" w:color="auto" w:fill="F7FBFB"/>
            <w:tcMar>
              <w:top w:w="0" w:type="dxa"/>
              <w:left w:w="108" w:type="dxa"/>
              <w:bottom w:w="0" w:type="dxa"/>
              <w:right w:w="108" w:type="dxa"/>
            </w:tcMar>
          </w:tcPr>
          <w:p w14:paraId="3DA9E7D8" w14:textId="77777777" w:rsidR="00D34CBA" w:rsidRPr="00A9567E" w:rsidRDefault="00D34CBA" w:rsidP="000C6A2B">
            <w:pPr>
              <w:spacing w:after="0" w:line="276" w:lineRule="atLeast"/>
              <w:jc w:val="center"/>
              <w:rPr>
                <w:rFonts w:eastAsia="Times New Roman" w:cs="Calibri"/>
                <w:b/>
                <w:bCs/>
                <w:color w:val="BFBFBF" w:themeColor="background1" w:themeShade="BF"/>
                <w:sz w:val="24"/>
                <w:szCs w:val="24"/>
                <w:lang w:val="en-US" w:eastAsia="pt-BR"/>
              </w:rPr>
            </w:pPr>
          </w:p>
        </w:tc>
        <w:tc>
          <w:tcPr>
            <w:tcW w:w="2427" w:type="dxa"/>
            <w:shd w:val="clear" w:color="auto" w:fill="F7FBFB"/>
            <w:tcMar>
              <w:top w:w="0" w:type="dxa"/>
              <w:left w:w="108" w:type="dxa"/>
              <w:bottom w:w="0" w:type="dxa"/>
              <w:right w:w="108" w:type="dxa"/>
            </w:tcMar>
          </w:tcPr>
          <w:p w14:paraId="3A300F4D" w14:textId="77777777" w:rsidR="00D34CBA" w:rsidRPr="00CE7D56" w:rsidRDefault="00D34CBA" w:rsidP="00CE7D56">
            <w:pPr>
              <w:spacing w:after="0" w:line="253" w:lineRule="atLeast"/>
              <w:ind w:left="360"/>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tcPr>
          <w:p w14:paraId="60C7E1E6" w14:textId="77777777" w:rsidR="00D34CBA" w:rsidRPr="00CE7D56" w:rsidRDefault="00D34CBA" w:rsidP="00CE7D56">
            <w:pPr>
              <w:spacing w:after="0" w:line="253" w:lineRule="atLeast"/>
              <w:ind w:left="360"/>
              <w:jc w:val="center"/>
              <w:rPr>
                <w:rFonts w:eastAsia="Times New Roman" w:cs="Calibri"/>
                <w:color w:val="52B352"/>
                <w:sz w:val="24"/>
                <w:szCs w:val="24"/>
                <w:lang w:val="pt-PT" w:eastAsia="pt-BR"/>
              </w:rPr>
            </w:pPr>
          </w:p>
        </w:tc>
      </w:tr>
      <w:tr w:rsidR="00D34CBA" w:rsidRPr="006D7B99" w14:paraId="3852D7A5" w14:textId="77777777" w:rsidTr="000C6A2B">
        <w:trPr>
          <w:trHeight w:val="544"/>
          <w:jc w:val="center"/>
        </w:trPr>
        <w:tc>
          <w:tcPr>
            <w:tcW w:w="2410" w:type="dxa"/>
            <w:shd w:val="clear" w:color="auto" w:fill="F7FBFB"/>
            <w:tcMar>
              <w:top w:w="0" w:type="dxa"/>
              <w:left w:w="108" w:type="dxa"/>
              <w:bottom w:w="0" w:type="dxa"/>
              <w:right w:w="108" w:type="dxa"/>
            </w:tcMar>
          </w:tcPr>
          <w:p w14:paraId="463BEC3B" w14:textId="77777777" w:rsidR="00D34CBA" w:rsidRPr="00A9567E" w:rsidRDefault="00D34CBA" w:rsidP="000C6A2B">
            <w:pPr>
              <w:spacing w:after="0" w:line="276" w:lineRule="atLeast"/>
              <w:rPr>
                <w:rFonts w:eastAsia="Times New Roman" w:cs="Calibri"/>
                <w:b/>
                <w:bCs/>
                <w:color w:val="000000"/>
                <w:sz w:val="20"/>
                <w:szCs w:val="20"/>
                <w:lang w:val="en-US" w:eastAsia="pt-BR"/>
              </w:rPr>
            </w:pPr>
          </w:p>
        </w:tc>
        <w:tc>
          <w:tcPr>
            <w:tcW w:w="2427" w:type="dxa"/>
            <w:shd w:val="clear" w:color="auto" w:fill="F7FBFB"/>
            <w:tcMar>
              <w:top w:w="0" w:type="dxa"/>
              <w:left w:w="108" w:type="dxa"/>
              <w:bottom w:w="0" w:type="dxa"/>
              <w:right w:w="108" w:type="dxa"/>
            </w:tcMar>
          </w:tcPr>
          <w:p w14:paraId="03E25F1D" w14:textId="77777777" w:rsidR="00D34CBA" w:rsidRPr="00ED05C0" w:rsidRDefault="00C225CE"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D34CBA" w:rsidRPr="00ED05C0">
                <w:rPr>
                  <w:rStyle w:val="Hyperlink"/>
                  <w:b/>
                  <w:sz w:val="24"/>
                  <w:szCs w:val="24"/>
                </w:rPr>
                <w:t>BUY NOW</w:t>
              </w:r>
            </w:hyperlink>
          </w:p>
        </w:tc>
        <w:tc>
          <w:tcPr>
            <w:tcW w:w="2427" w:type="dxa"/>
            <w:shd w:val="clear" w:color="auto" w:fill="F7FBFB"/>
            <w:tcMar>
              <w:top w:w="0" w:type="dxa"/>
              <w:left w:w="108" w:type="dxa"/>
              <w:bottom w:w="0" w:type="dxa"/>
              <w:right w:w="108" w:type="dxa"/>
            </w:tcMar>
          </w:tcPr>
          <w:p w14:paraId="1E67A08C" w14:textId="77777777" w:rsidR="00D34CBA" w:rsidRPr="004E552A" w:rsidRDefault="00C225CE" w:rsidP="000C6A2B">
            <w:pPr>
              <w:spacing w:after="0" w:line="253" w:lineRule="atLeast"/>
              <w:jc w:val="center"/>
              <w:rPr>
                <w:rFonts w:eastAsia="Times New Roman" w:cs="Calibri"/>
                <w:color w:val="52B352"/>
                <w:sz w:val="28"/>
                <w:szCs w:val="28"/>
                <w:lang w:val="pt-PT" w:eastAsia="pt-BR"/>
              </w:rPr>
            </w:pPr>
            <w:hyperlink r:id="rId9" w:history="1">
              <w:r w:rsidR="00D34CBA"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tcPr>
          <w:p w14:paraId="0886D981" w14:textId="77777777" w:rsidR="00D34CBA" w:rsidRPr="00AC4999" w:rsidRDefault="00C225CE"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D34CBA" w:rsidRPr="004E552A">
                <w:rPr>
                  <w:rStyle w:val="Hyperlink"/>
                  <w:rFonts w:eastAsia="Times New Roman" w:cs="Calibri"/>
                  <w:b/>
                  <w:bCs/>
                  <w:sz w:val="24"/>
                  <w:szCs w:val="24"/>
                  <w:lang w:val="en-US" w:eastAsia="pt-BR"/>
                </w:rPr>
                <w:t>BUY NOW</w:t>
              </w:r>
            </w:hyperlink>
          </w:p>
        </w:tc>
      </w:tr>
      <w:tr w:rsidR="00D34CBA" w:rsidRPr="006D7B99" w14:paraId="34C4B6E4" w14:textId="77777777" w:rsidTr="000C6A2B">
        <w:trPr>
          <w:trHeight w:val="67"/>
          <w:jc w:val="center"/>
        </w:trPr>
        <w:tc>
          <w:tcPr>
            <w:tcW w:w="2410" w:type="dxa"/>
            <w:shd w:val="clear" w:color="auto" w:fill="F7FBFB"/>
            <w:tcMar>
              <w:top w:w="0" w:type="dxa"/>
              <w:left w:w="108" w:type="dxa"/>
              <w:bottom w:w="0" w:type="dxa"/>
              <w:right w:w="108" w:type="dxa"/>
            </w:tcMar>
          </w:tcPr>
          <w:p w14:paraId="5D27AE1B" w14:textId="77777777" w:rsidR="00D34CBA" w:rsidRPr="00A9567E" w:rsidRDefault="00D34CBA" w:rsidP="000C6A2B">
            <w:pPr>
              <w:spacing w:after="0" w:line="276" w:lineRule="atLeast"/>
              <w:rPr>
                <w:rFonts w:eastAsia="Times New Roman" w:cs="Calibri"/>
                <w:b/>
                <w:bCs/>
                <w:color w:val="000000"/>
                <w:sz w:val="20"/>
                <w:szCs w:val="20"/>
                <w:lang w:val="en-US" w:eastAsia="pt-BR"/>
              </w:rPr>
            </w:pPr>
          </w:p>
        </w:tc>
        <w:tc>
          <w:tcPr>
            <w:tcW w:w="7281" w:type="dxa"/>
            <w:gridSpan w:val="3"/>
            <w:shd w:val="clear" w:color="auto" w:fill="F7FBFB"/>
            <w:tcMar>
              <w:top w:w="0" w:type="dxa"/>
              <w:left w:w="108" w:type="dxa"/>
              <w:bottom w:w="0" w:type="dxa"/>
              <w:right w:w="108" w:type="dxa"/>
            </w:tcMar>
          </w:tcPr>
          <w:p w14:paraId="564F217E" w14:textId="77777777" w:rsidR="00D34CBA" w:rsidRPr="00AC4999" w:rsidRDefault="00D34CBA"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bl>
    <w:p w14:paraId="572AD2C5" w14:textId="77777777" w:rsidR="009C577A" w:rsidRDefault="009C577A">
      <w:pPr>
        <w:spacing w:after="0" w:line="240" w:lineRule="auto"/>
        <w:rPr>
          <w:b/>
          <w:sz w:val="28"/>
          <w:szCs w:val="28"/>
          <w:lang w:val="en-US"/>
        </w:rPr>
      </w:pPr>
      <w:r>
        <w:rPr>
          <w:b/>
          <w:sz w:val="28"/>
          <w:szCs w:val="28"/>
          <w:lang w:val="en-US"/>
        </w:rPr>
        <w:br w:type="page"/>
      </w:r>
    </w:p>
    <w:p w14:paraId="33B17D5B" w14:textId="77777777" w:rsidR="00E920FE" w:rsidRDefault="00E920FE" w:rsidP="00E920FE">
      <w:pPr>
        <w:rPr>
          <w:b/>
          <w:sz w:val="28"/>
          <w:lang w:val="en-US"/>
        </w:rPr>
      </w:pPr>
      <w:commentRangeStart w:id="1"/>
      <w:r w:rsidRPr="00F934B2">
        <w:rPr>
          <w:b/>
          <w:sz w:val="28"/>
          <w:lang w:val="en-US"/>
        </w:rPr>
        <w:lastRenderedPageBreak/>
        <w:t>Appendix 1 – Incident Log</w:t>
      </w:r>
      <w:commentRangeEnd w:id="1"/>
      <w:r>
        <w:rPr>
          <w:rStyle w:val="CommentReference"/>
        </w:rPr>
        <w:commentReference w:id="1"/>
      </w:r>
    </w:p>
    <w:p w14:paraId="70789DC8" w14:textId="77777777" w:rsidR="00D34CBA" w:rsidRPr="00F934B2" w:rsidRDefault="00D34CBA" w:rsidP="00064FC6">
      <w:pPr>
        <w:rPr>
          <w:b/>
          <w:sz w:val="28"/>
          <w:szCs w:val="28"/>
          <w:lang w:val="en-US"/>
        </w:rPr>
      </w:pPr>
      <w:bookmarkStart w:id="2" w:name="_GoBack"/>
      <w:bookmarkEnd w:id="2"/>
    </w:p>
    <w:p w14:paraId="5CAE98EF" w14:textId="77777777" w:rsidR="00064FC6" w:rsidRPr="00F934B2" w:rsidRDefault="00064FC6" w:rsidP="00064FC6">
      <w:pPr>
        <w:rPr>
          <w:lang w:val="en-US"/>
        </w:rPr>
      </w:pPr>
      <w:commentRangeStart w:id="3"/>
      <w:r w:rsidRPr="00F934B2">
        <w:rPr>
          <w:lang w:val="en-US"/>
        </w:rPr>
        <w:t>Incidents</w:t>
      </w:r>
      <w:commentRangeEnd w:id="3"/>
      <w:r w:rsidR="00A95E77">
        <w:rPr>
          <w:rStyle w:val="CommentReference"/>
        </w:rPr>
        <w:commentReference w:id="3"/>
      </w:r>
      <w:r w:rsidRPr="00F934B2">
        <w:rPr>
          <w:lang w:val="en-US"/>
        </w:rPr>
        <w:t xml:space="preserve"> </w:t>
      </w:r>
      <w:r w:rsidR="00911136" w:rsidRPr="00F934B2">
        <w:rPr>
          <w:lang w:val="en-US"/>
        </w:rPr>
        <w:t>are classified into the</w:t>
      </w:r>
      <w:r w:rsidRPr="00F934B2">
        <w:rPr>
          <w:lang w:val="en-US"/>
        </w:rPr>
        <w:t xml:space="preserve"> following types:</w:t>
      </w:r>
    </w:p>
    <w:p w14:paraId="312DF5FF" w14:textId="77777777" w:rsidR="00064FC6" w:rsidRPr="00F934B2" w:rsidRDefault="00064FC6" w:rsidP="00064FC6">
      <w:pPr>
        <w:numPr>
          <w:ilvl w:val="0"/>
          <w:numId w:val="11"/>
        </w:numPr>
        <w:spacing w:after="0"/>
        <w:rPr>
          <w:lang w:val="en-US"/>
        </w:rPr>
      </w:pPr>
      <w:r w:rsidRPr="00F934B2">
        <w:rPr>
          <w:lang w:val="en-US"/>
        </w:rPr>
        <w:t>information related (directly related to information or communications technology)</w:t>
      </w:r>
    </w:p>
    <w:p w14:paraId="4B430410" w14:textId="77777777" w:rsidR="00064FC6" w:rsidRPr="00F934B2" w:rsidRDefault="00064FC6" w:rsidP="00064FC6">
      <w:pPr>
        <w:numPr>
          <w:ilvl w:val="0"/>
          <w:numId w:val="11"/>
        </w:numPr>
        <w:spacing w:after="0"/>
        <w:rPr>
          <w:lang w:val="en-US"/>
        </w:rPr>
      </w:pPr>
      <w:r w:rsidRPr="00F934B2">
        <w:rPr>
          <w:lang w:val="en-US"/>
        </w:rPr>
        <w:t>non-information related (all other incidents)</w:t>
      </w:r>
    </w:p>
    <w:p w14:paraId="64FFBE24" w14:textId="20FEC066" w:rsidR="00064FC6" w:rsidRPr="00F934B2" w:rsidRDefault="00064FC6" w:rsidP="00064FC6">
      <w:pPr>
        <w:spacing w:after="0"/>
        <w:rPr>
          <w:lang w:val="en-US"/>
        </w:rPr>
      </w:pPr>
    </w:p>
    <w:p w14:paraId="422E4D3C" w14:textId="77777777" w:rsidR="00064FC6" w:rsidRPr="00F934B2" w:rsidRDefault="00064FC6" w:rsidP="00064FC6">
      <w:pPr>
        <w:rPr>
          <w:lang w:val="en-US"/>
        </w:rPr>
      </w:pPr>
      <w:r w:rsidRPr="00F934B2">
        <w:rPr>
          <w:lang w:val="en-US"/>
        </w:rPr>
        <w:t>Information about the incidents: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
        <w:gridCol w:w="1142"/>
        <w:gridCol w:w="1812"/>
        <w:gridCol w:w="1633"/>
        <w:gridCol w:w="1400"/>
        <w:gridCol w:w="4402"/>
        <w:gridCol w:w="1650"/>
        <w:gridCol w:w="1448"/>
      </w:tblGrid>
      <w:tr w:rsidR="00526425" w:rsidRPr="00F934B2" w14:paraId="7D482C30" w14:textId="77777777" w:rsidTr="009C577A">
        <w:tc>
          <w:tcPr>
            <w:tcW w:w="507" w:type="dxa"/>
            <w:shd w:val="clear" w:color="auto" w:fill="D9D9D9"/>
          </w:tcPr>
          <w:p w14:paraId="0555CEB1" w14:textId="77777777" w:rsidR="00064FC6" w:rsidRPr="00F934B2" w:rsidRDefault="00064FC6" w:rsidP="00064FC6">
            <w:pPr>
              <w:spacing w:after="0"/>
              <w:rPr>
                <w:b/>
                <w:i/>
                <w:sz w:val="20"/>
                <w:szCs w:val="20"/>
                <w:lang w:val="en-US"/>
              </w:rPr>
            </w:pPr>
            <w:r w:rsidRPr="00F934B2">
              <w:rPr>
                <w:b/>
                <w:i/>
                <w:sz w:val="20"/>
                <w:lang w:val="en-US"/>
              </w:rPr>
              <w:t>No.</w:t>
            </w:r>
          </w:p>
        </w:tc>
        <w:tc>
          <w:tcPr>
            <w:tcW w:w="1150" w:type="dxa"/>
            <w:shd w:val="clear" w:color="auto" w:fill="D9D9D9"/>
          </w:tcPr>
          <w:p w14:paraId="47E71240" w14:textId="77777777" w:rsidR="00064FC6" w:rsidRPr="00F934B2" w:rsidRDefault="00064FC6" w:rsidP="00064FC6">
            <w:pPr>
              <w:spacing w:after="0"/>
              <w:rPr>
                <w:b/>
                <w:i/>
                <w:sz w:val="20"/>
                <w:szCs w:val="20"/>
                <w:lang w:val="en-US"/>
              </w:rPr>
            </w:pPr>
            <w:r w:rsidRPr="00F934B2">
              <w:rPr>
                <w:b/>
                <w:i/>
                <w:sz w:val="20"/>
                <w:lang w:val="en-US"/>
              </w:rPr>
              <w:t>Date of incident</w:t>
            </w:r>
          </w:p>
        </w:tc>
        <w:tc>
          <w:tcPr>
            <w:tcW w:w="1829" w:type="dxa"/>
            <w:shd w:val="clear" w:color="auto" w:fill="D9D9D9"/>
          </w:tcPr>
          <w:p w14:paraId="06B3F2B3" w14:textId="77777777" w:rsidR="00064FC6" w:rsidRPr="00F934B2" w:rsidRDefault="00064FC6" w:rsidP="00064FC6">
            <w:pPr>
              <w:spacing w:after="0"/>
              <w:rPr>
                <w:b/>
                <w:i/>
                <w:sz w:val="20"/>
                <w:szCs w:val="20"/>
                <w:lang w:val="en-US"/>
              </w:rPr>
            </w:pPr>
            <w:commentRangeStart w:id="4"/>
            <w:r w:rsidRPr="00F934B2">
              <w:rPr>
                <w:b/>
                <w:i/>
                <w:sz w:val="20"/>
                <w:lang w:val="en-US"/>
              </w:rPr>
              <w:t>Type</w:t>
            </w:r>
            <w:commentRangeEnd w:id="4"/>
            <w:r w:rsidR="00A95E77">
              <w:rPr>
                <w:rStyle w:val="CommentReference"/>
              </w:rPr>
              <w:commentReference w:id="4"/>
            </w:r>
          </w:p>
        </w:tc>
        <w:tc>
          <w:tcPr>
            <w:tcW w:w="1669" w:type="dxa"/>
            <w:shd w:val="clear" w:color="auto" w:fill="D9D9D9"/>
          </w:tcPr>
          <w:p w14:paraId="40728183" w14:textId="7C79FEA9" w:rsidR="00064FC6" w:rsidRPr="00F934B2" w:rsidRDefault="009C577A" w:rsidP="00064FC6">
            <w:pPr>
              <w:spacing w:after="0"/>
              <w:rPr>
                <w:b/>
                <w:i/>
                <w:sz w:val="20"/>
                <w:szCs w:val="20"/>
                <w:lang w:val="en-US"/>
              </w:rPr>
            </w:pPr>
            <w:r>
              <w:rPr>
                <w:b/>
                <w:i/>
                <w:sz w:val="20"/>
                <w:lang w:val="en-US"/>
              </w:rPr>
              <w:t>…</w:t>
            </w:r>
          </w:p>
        </w:tc>
        <w:tc>
          <w:tcPr>
            <w:tcW w:w="1407" w:type="dxa"/>
            <w:shd w:val="clear" w:color="auto" w:fill="D9D9D9"/>
          </w:tcPr>
          <w:p w14:paraId="03DF592F" w14:textId="77777777" w:rsidR="00064FC6" w:rsidRPr="00F934B2" w:rsidRDefault="00064FC6" w:rsidP="004C4920">
            <w:pPr>
              <w:spacing w:after="0"/>
              <w:rPr>
                <w:b/>
                <w:i/>
                <w:sz w:val="20"/>
                <w:szCs w:val="20"/>
                <w:lang w:val="en-US"/>
              </w:rPr>
            </w:pPr>
            <w:r w:rsidRPr="00F934B2">
              <w:rPr>
                <w:b/>
                <w:i/>
                <w:sz w:val="20"/>
                <w:lang w:val="en-US"/>
              </w:rPr>
              <w:t xml:space="preserve">Person responsible for </w:t>
            </w:r>
            <w:r w:rsidR="004C4920" w:rsidRPr="00F934B2">
              <w:rPr>
                <w:b/>
                <w:i/>
                <w:sz w:val="20"/>
                <w:lang w:val="en-US"/>
              </w:rPr>
              <w:t xml:space="preserve">handling </w:t>
            </w:r>
            <w:r w:rsidRPr="00F934B2">
              <w:rPr>
                <w:b/>
                <w:i/>
                <w:sz w:val="20"/>
                <w:lang w:val="en-US"/>
              </w:rPr>
              <w:t>the incident</w:t>
            </w:r>
          </w:p>
        </w:tc>
        <w:tc>
          <w:tcPr>
            <w:tcW w:w="4517" w:type="dxa"/>
            <w:shd w:val="clear" w:color="auto" w:fill="D9D9D9"/>
          </w:tcPr>
          <w:p w14:paraId="2A6D0457" w14:textId="2474863C" w:rsidR="00064FC6" w:rsidRPr="00F934B2" w:rsidRDefault="009C577A" w:rsidP="00064FC6">
            <w:pPr>
              <w:spacing w:after="0"/>
              <w:rPr>
                <w:b/>
                <w:i/>
                <w:sz w:val="20"/>
                <w:szCs w:val="20"/>
                <w:lang w:val="en-US"/>
              </w:rPr>
            </w:pPr>
            <w:r>
              <w:rPr>
                <w:b/>
                <w:i/>
                <w:sz w:val="20"/>
                <w:lang w:val="en-US"/>
              </w:rPr>
              <w:t>…</w:t>
            </w:r>
          </w:p>
        </w:tc>
        <w:tc>
          <w:tcPr>
            <w:tcW w:w="1687" w:type="dxa"/>
            <w:shd w:val="clear" w:color="auto" w:fill="D9D9D9"/>
          </w:tcPr>
          <w:p w14:paraId="334C5426" w14:textId="4A0FFF5F" w:rsidR="00064FC6" w:rsidRPr="00F934B2" w:rsidRDefault="009C577A" w:rsidP="00EB4C6D">
            <w:pPr>
              <w:spacing w:after="0"/>
              <w:rPr>
                <w:b/>
                <w:i/>
                <w:sz w:val="20"/>
                <w:szCs w:val="20"/>
                <w:lang w:val="en-US"/>
              </w:rPr>
            </w:pPr>
            <w:r>
              <w:rPr>
                <w:b/>
                <w:i/>
                <w:sz w:val="20"/>
                <w:lang w:val="en-US"/>
              </w:rPr>
              <w:t>…</w:t>
            </w:r>
          </w:p>
        </w:tc>
        <w:tc>
          <w:tcPr>
            <w:tcW w:w="1454" w:type="dxa"/>
            <w:shd w:val="clear" w:color="auto" w:fill="D9D9D9"/>
          </w:tcPr>
          <w:p w14:paraId="124507C8" w14:textId="2926902F" w:rsidR="00064FC6" w:rsidRPr="00F934B2" w:rsidRDefault="00064FC6" w:rsidP="00DE7CF6">
            <w:pPr>
              <w:spacing w:after="0"/>
              <w:rPr>
                <w:b/>
                <w:i/>
                <w:sz w:val="20"/>
                <w:szCs w:val="20"/>
                <w:lang w:val="en-US"/>
              </w:rPr>
            </w:pPr>
            <w:commentRangeStart w:id="5"/>
            <w:r w:rsidRPr="00F934B2">
              <w:rPr>
                <w:b/>
                <w:i/>
                <w:sz w:val="20"/>
                <w:lang w:val="en-US"/>
              </w:rPr>
              <w:t>Reference to the Corrective Action Form</w:t>
            </w:r>
            <w:commentRangeEnd w:id="5"/>
            <w:r w:rsidR="00A95E77">
              <w:rPr>
                <w:rStyle w:val="CommentReference"/>
              </w:rPr>
              <w:commentReference w:id="5"/>
            </w:r>
          </w:p>
        </w:tc>
      </w:tr>
      <w:tr w:rsidR="009C577A" w:rsidRPr="00F934B2" w14:paraId="463E3A2A" w14:textId="77777777" w:rsidTr="009C577A">
        <w:tc>
          <w:tcPr>
            <w:tcW w:w="507" w:type="dxa"/>
          </w:tcPr>
          <w:p w14:paraId="48319057" w14:textId="2F3686BD" w:rsidR="009C577A" w:rsidRPr="00F934B2" w:rsidRDefault="009C577A" w:rsidP="009C577A">
            <w:pPr>
              <w:spacing w:after="0"/>
              <w:rPr>
                <w:sz w:val="20"/>
                <w:lang w:val="en-US"/>
              </w:rPr>
            </w:pPr>
            <w:r w:rsidRPr="00F934B2">
              <w:rPr>
                <w:sz w:val="20"/>
                <w:lang w:val="en-US"/>
              </w:rPr>
              <w:t>1.</w:t>
            </w:r>
          </w:p>
        </w:tc>
        <w:tc>
          <w:tcPr>
            <w:tcW w:w="1150" w:type="dxa"/>
          </w:tcPr>
          <w:p w14:paraId="307B2E33" w14:textId="59DBBDCD" w:rsidR="009C577A" w:rsidRPr="00F934B2" w:rsidRDefault="009C577A" w:rsidP="009C577A">
            <w:pPr>
              <w:spacing w:after="0"/>
              <w:rPr>
                <w:i/>
                <w:color w:val="A6A6A6" w:themeColor="background1" w:themeShade="A6"/>
                <w:sz w:val="20"/>
                <w:szCs w:val="20"/>
                <w:lang w:val="en-US"/>
              </w:rPr>
            </w:pPr>
            <w:r w:rsidRPr="00F934B2">
              <w:rPr>
                <w:i/>
                <w:color w:val="A6A6A6" w:themeColor="background1" w:themeShade="A6"/>
                <w:sz w:val="20"/>
                <w:szCs w:val="20"/>
                <w:lang w:val="en-US"/>
              </w:rPr>
              <w:t>01-Jul-20xx</w:t>
            </w:r>
          </w:p>
        </w:tc>
        <w:tc>
          <w:tcPr>
            <w:tcW w:w="1829" w:type="dxa"/>
          </w:tcPr>
          <w:p w14:paraId="00A83725" w14:textId="546F6673"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c>
          <w:tcPr>
            <w:tcW w:w="1669" w:type="dxa"/>
          </w:tcPr>
          <w:p w14:paraId="50582709" w14:textId="62E12DCA"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c>
          <w:tcPr>
            <w:tcW w:w="1407" w:type="dxa"/>
          </w:tcPr>
          <w:p w14:paraId="60DE5EA2" w14:textId="02808272" w:rsidR="009C577A" w:rsidRPr="00F934B2" w:rsidRDefault="009C577A" w:rsidP="009C577A">
            <w:pPr>
              <w:spacing w:after="0"/>
              <w:rPr>
                <w:i/>
                <w:color w:val="A6A6A6" w:themeColor="background1" w:themeShade="A6"/>
                <w:sz w:val="20"/>
                <w:szCs w:val="20"/>
                <w:lang w:val="en-US"/>
              </w:rPr>
            </w:pPr>
            <w:r w:rsidRPr="00F934B2">
              <w:rPr>
                <w:i/>
                <w:color w:val="A6A6A6" w:themeColor="background1" w:themeShade="A6"/>
                <w:sz w:val="20"/>
                <w:szCs w:val="20"/>
                <w:lang w:val="en-US"/>
              </w:rPr>
              <w:t>CISO</w:t>
            </w:r>
          </w:p>
        </w:tc>
        <w:tc>
          <w:tcPr>
            <w:tcW w:w="4517" w:type="dxa"/>
          </w:tcPr>
          <w:p w14:paraId="4DE15467" w14:textId="11327B85"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c>
          <w:tcPr>
            <w:tcW w:w="1687" w:type="dxa"/>
          </w:tcPr>
          <w:p w14:paraId="586FCE4E" w14:textId="1776CE50"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c>
          <w:tcPr>
            <w:tcW w:w="1454" w:type="dxa"/>
          </w:tcPr>
          <w:p w14:paraId="544A6CD6" w14:textId="7447FA97" w:rsidR="009C577A" w:rsidRPr="00F934B2" w:rsidRDefault="009C577A" w:rsidP="009C577A">
            <w:pPr>
              <w:spacing w:after="0"/>
              <w:rPr>
                <w:i/>
                <w:color w:val="A6A6A6" w:themeColor="background1" w:themeShade="A6"/>
                <w:sz w:val="20"/>
                <w:szCs w:val="20"/>
                <w:lang w:val="en-US"/>
              </w:rPr>
            </w:pPr>
            <w:r w:rsidRPr="00F934B2">
              <w:rPr>
                <w:i/>
                <w:color w:val="A6A6A6" w:themeColor="background1" w:themeShade="A6"/>
                <w:sz w:val="20"/>
                <w:szCs w:val="20"/>
                <w:lang w:val="en-US"/>
              </w:rPr>
              <w:t>CA-12/20xx</w:t>
            </w:r>
          </w:p>
        </w:tc>
      </w:tr>
      <w:tr w:rsidR="009C577A" w:rsidRPr="00F934B2" w14:paraId="228558AF" w14:textId="77777777" w:rsidTr="009C577A">
        <w:tc>
          <w:tcPr>
            <w:tcW w:w="507" w:type="dxa"/>
          </w:tcPr>
          <w:p w14:paraId="54D437E7" w14:textId="2F668A9C" w:rsidR="009C577A" w:rsidRPr="00F934B2" w:rsidRDefault="009C577A" w:rsidP="009C577A">
            <w:pPr>
              <w:spacing w:after="0"/>
              <w:rPr>
                <w:sz w:val="20"/>
                <w:szCs w:val="20"/>
                <w:lang w:val="en-US"/>
              </w:rPr>
            </w:pPr>
            <w:r>
              <w:rPr>
                <w:sz w:val="20"/>
                <w:szCs w:val="20"/>
                <w:lang w:val="en-US"/>
              </w:rPr>
              <w:t>2.</w:t>
            </w:r>
          </w:p>
        </w:tc>
        <w:tc>
          <w:tcPr>
            <w:tcW w:w="1150" w:type="dxa"/>
          </w:tcPr>
          <w:p w14:paraId="6C718C88" w14:textId="3EDA3963"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c>
          <w:tcPr>
            <w:tcW w:w="1829" w:type="dxa"/>
          </w:tcPr>
          <w:p w14:paraId="5B2921A9" w14:textId="0031E198"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c>
          <w:tcPr>
            <w:tcW w:w="1669" w:type="dxa"/>
          </w:tcPr>
          <w:p w14:paraId="53FD2BBB" w14:textId="41C28FC8"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c>
          <w:tcPr>
            <w:tcW w:w="1407" w:type="dxa"/>
          </w:tcPr>
          <w:p w14:paraId="32838EE2" w14:textId="1C59E58A"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c>
          <w:tcPr>
            <w:tcW w:w="4517" w:type="dxa"/>
          </w:tcPr>
          <w:p w14:paraId="7C0D47CB" w14:textId="014A8BF8"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c>
          <w:tcPr>
            <w:tcW w:w="1687" w:type="dxa"/>
          </w:tcPr>
          <w:p w14:paraId="248832D4" w14:textId="5DD52D9C"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c>
          <w:tcPr>
            <w:tcW w:w="1454" w:type="dxa"/>
          </w:tcPr>
          <w:p w14:paraId="1812C111" w14:textId="31FA3115" w:rsidR="009C577A" w:rsidRPr="00F934B2" w:rsidRDefault="009C577A" w:rsidP="009C577A">
            <w:pPr>
              <w:spacing w:after="0"/>
              <w:rPr>
                <w:i/>
                <w:color w:val="A6A6A6" w:themeColor="background1" w:themeShade="A6"/>
                <w:sz w:val="20"/>
                <w:szCs w:val="20"/>
                <w:lang w:val="en-US"/>
              </w:rPr>
            </w:pPr>
            <w:r>
              <w:rPr>
                <w:i/>
                <w:color w:val="A6A6A6" w:themeColor="background1" w:themeShade="A6"/>
                <w:sz w:val="20"/>
                <w:szCs w:val="20"/>
                <w:lang w:val="en-US"/>
              </w:rPr>
              <w:t>…</w:t>
            </w:r>
          </w:p>
        </w:tc>
      </w:tr>
      <w:bookmarkEnd w:id="0"/>
    </w:tbl>
    <w:p w14:paraId="2A541D80" w14:textId="77777777" w:rsidR="009C577A" w:rsidRDefault="009C577A" w:rsidP="009C577A">
      <w:pPr>
        <w:rPr>
          <w:lang w:val="en-US"/>
        </w:rPr>
      </w:pPr>
    </w:p>
    <w:p w14:paraId="7D8B51C0" w14:textId="64870192" w:rsidR="009C577A" w:rsidRDefault="009C577A" w:rsidP="009C577A">
      <w:pPr>
        <w:rPr>
          <w:lang w:val="en-US"/>
        </w:rPr>
      </w:pPr>
      <w:r>
        <w:rPr>
          <w:lang w:val="en-US"/>
        </w:rPr>
        <w:t>…</w:t>
      </w:r>
    </w:p>
    <w:p w14:paraId="64CC3AE5" w14:textId="77FC7AB5" w:rsidR="009C577A" w:rsidRDefault="009C577A" w:rsidP="009C577A">
      <w:pPr>
        <w:spacing w:after="0"/>
        <w:rPr>
          <w:lang w:val="en-US"/>
        </w:rPr>
      </w:pPr>
    </w:p>
    <w:p w14:paraId="7A566D10" w14:textId="77777777" w:rsidR="009C577A" w:rsidRDefault="009C577A" w:rsidP="009C577A">
      <w:pPr>
        <w:spacing w:after="0"/>
        <w:rPr>
          <w:lang w:val="en-US"/>
        </w:rPr>
      </w:pPr>
    </w:p>
    <w:p w14:paraId="09FC3EAF" w14:textId="77777777" w:rsidR="009C577A" w:rsidRDefault="009C577A" w:rsidP="009C577A">
      <w:pPr>
        <w:spacing w:after="0"/>
        <w:rPr>
          <w:lang w:val="en-US"/>
        </w:rPr>
      </w:pPr>
    </w:p>
    <w:p w14:paraId="2CFD6ABC" w14:textId="77777777" w:rsidR="009C577A" w:rsidRDefault="009C577A" w:rsidP="009C577A">
      <w:pPr>
        <w:spacing w:after="0"/>
        <w:rPr>
          <w:lang w:val="en-US"/>
        </w:rPr>
      </w:pPr>
    </w:p>
    <w:p w14:paraId="10F479C1" w14:textId="77777777" w:rsidR="009C577A" w:rsidRDefault="009C577A" w:rsidP="009C577A">
      <w:pPr>
        <w:spacing w:after="0"/>
        <w:jc w:val="center"/>
        <w:rPr>
          <w:lang w:val="en-US"/>
        </w:rPr>
      </w:pPr>
      <w:r>
        <w:rPr>
          <w:lang w:val="en-US"/>
        </w:rPr>
        <w:t>** END OF FREE PREVIEW **</w:t>
      </w:r>
    </w:p>
    <w:p w14:paraId="0DEF9138" w14:textId="77777777" w:rsidR="009C577A" w:rsidRDefault="009C577A" w:rsidP="009C577A">
      <w:pPr>
        <w:spacing w:after="0"/>
        <w:jc w:val="center"/>
        <w:rPr>
          <w:lang w:val="en-US"/>
        </w:rPr>
      </w:pPr>
    </w:p>
    <w:p w14:paraId="3AA2DC59" w14:textId="522D173C" w:rsidR="009C577A" w:rsidRDefault="009C577A" w:rsidP="009C577A">
      <w:pPr>
        <w:jc w:val="center"/>
        <w:rPr>
          <w:lang w:val="en-US"/>
        </w:rPr>
      </w:pPr>
      <w:r>
        <w:rPr>
          <w:lang w:val="en-US"/>
        </w:rPr>
        <w:t>To download full version of this document click here:</w:t>
      </w:r>
      <w:r>
        <w:rPr>
          <w:lang w:val="en-US"/>
        </w:rPr>
        <w:br/>
      </w:r>
      <w:hyperlink r:id="rId13" w:history="1">
        <w:r w:rsidR="00CE7D56">
          <w:rPr>
            <w:rStyle w:val="Hyperlink"/>
            <w:lang w:val="en-US"/>
          </w:rPr>
          <w:t>https://advisera.com/27001academy/documentation/incident-log-2/</w:t>
        </w:r>
      </w:hyperlink>
      <w:r>
        <w:rPr>
          <w:lang w:val="en-US"/>
        </w:rPr>
        <w:t xml:space="preserve"> </w:t>
      </w:r>
    </w:p>
    <w:p w14:paraId="4B223006" w14:textId="77777777" w:rsidR="00064FC6" w:rsidRPr="00F934B2" w:rsidRDefault="00064FC6" w:rsidP="00064FC6">
      <w:pPr>
        <w:spacing w:after="0"/>
        <w:rPr>
          <w:lang w:val="en-US"/>
        </w:rPr>
      </w:pPr>
    </w:p>
    <w:sectPr w:rsidR="00064FC6" w:rsidRPr="00F934B2" w:rsidSect="00064FC6">
      <w:headerReference w:type="default" r:id="rId14"/>
      <w:footerReference w:type="default" r:id="rId15"/>
      <w:footerReference w:type="first" r:id="rId16"/>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27001Academy" w:date="2022-06-09T00:21:00Z" w:initials="27001">
    <w:p w14:paraId="3B22EA78" w14:textId="77777777" w:rsidR="00E920FE" w:rsidRPr="00D577AA" w:rsidRDefault="00E920FE" w:rsidP="00E920FE">
      <w:pPr>
        <w:pStyle w:val="CommentText"/>
      </w:pPr>
      <w:r>
        <w:rPr>
          <w:rStyle w:val="CommentReference"/>
        </w:rPr>
        <w:annotationRef/>
      </w:r>
      <w:r w:rsidRPr="00685ABB">
        <w:rPr>
          <w:rStyle w:val="CommentReference"/>
          <w:color w:val="FF0000"/>
        </w:rPr>
        <w:annotationRef/>
      </w:r>
      <w:r w:rsidRPr="00D577AA">
        <w:t>To learn more about this topic, read</w:t>
      </w:r>
      <w:r>
        <w:t xml:space="preserve"> this article</w:t>
      </w:r>
      <w:r w:rsidRPr="00D577AA">
        <w:t>:</w:t>
      </w:r>
    </w:p>
    <w:p w14:paraId="4589D256" w14:textId="77777777" w:rsidR="00E920FE" w:rsidRPr="00D577AA" w:rsidRDefault="00E920FE" w:rsidP="00E920FE">
      <w:pPr>
        <w:pStyle w:val="CommentText"/>
      </w:pPr>
      <w:r w:rsidRPr="00D577AA">
        <w:t xml:space="preserve"> </w:t>
      </w:r>
    </w:p>
    <w:p w14:paraId="535717CA" w14:textId="77777777" w:rsidR="00E920FE" w:rsidRDefault="00E920FE" w:rsidP="00E920FE">
      <w:pPr>
        <w:pStyle w:val="CommentText"/>
      </w:pPr>
      <w:r w:rsidRPr="00D577AA">
        <w:t xml:space="preserve">How to handle incidents according to ISO 27001 A.16 </w:t>
      </w:r>
      <w:hyperlink r:id="rId1" w:history="1">
        <w:r>
          <w:rPr>
            <w:rStyle w:val="Hyperlink"/>
          </w:rPr>
          <w:t>https://advisera.com/27001academy/blog/2015/10/26/how-to-handle-incidents-according-to-iso-27001-a-16/</w:t>
        </w:r>
      </w:hyperlink>
    </w:p>
  </w:comment>
  <w:comment w:id="3" w:author="27001Academy" w:date="2022-06-09T00:21:00Z" w:initials="27001">
    <w:p w14:paraId="2983B9B1" w14:textId="19B2AF11" w:rsidR="00A95E77" w:rsidRDefault="00A95E77">
      <w:pPr>
        <w:pStyle w:val="CommentText"/>
      </w:pPr>
      <w:r>
        <w:rPr>
          <w:rStyle w:val="CommentReference"/>
        </w:rPr>
        <w:annotationRef/>
      </w:r>
      <w:r>
        <w:rPr>
          <w:rStyle w:val="CommentReference"/>
        </w:rPr>
        <w:annotationRef/>
      </w:r>
      <w:r>
        <w:rPr>
          <w:rStyle w:val="CommentReference"/>
        </w:rPr>
        <w:annotationRef/>
      </w:r>
      <w:r>
        <w:t>The classification may be more detailed - e.g. malicious attacks, system errors/malfunctions, natural disasters &amp; force majeure, unintentional human error.</w:t>
      </w:r>
    </w:p>
  </w:comment>
  <w:comment w:id="4" w:author="27001Academy" w:date="2022-06-09T00:21:00Z" w:initials="27001">
    <w:p w14:paraId="104E5C24" w14:textId="65FE0E7A" w:rsidR="00A95E77" w:rsidRDefault="00A95E77">
      <w:pPr>
        <w:pStyle w:val="CommentText"/>
      </w:pPr>
      <w:r>
        <w:rPr>
          <w:rStyle w:val="CommentReference"/>
        </w:rPr>
        <w:annotationRef/>
      </w:r>
      <w:r>
        <w:rPr>
          <w:rStyle w:val="CommentReference"/>
        </w:rPr>
        <w:annotationRef/>
      </w:r>
      <w:r>
        <w:rPr>
          <w:rStyle w:val="CommentReference"/>
        </w:rPr>
        <w:annotationRef/>
      </w:r>
      <w:r>
        <w:t>According to the classification given above.</w:t>
      </w:r>
    </w:p>
  </w:comment>
  <w:comment w:id="5" w:author="27001Academy" w:date="2022-06-09T00:22:00Z" w:initials="27001">
    <w:p w14:paraId="44717B59" w14:textId="58211B86" w:rsidR="00A95E77" w:rsidRDefault="00A95E77">
      <w:pPr>
        <w:pStyle w:val="CommentText"/>
      </w:pPr>
      <w:r>
        <w:rPr>
          <w:rStyle w:val="CommentReference"/>
        </w:rPr>
        <w:annotationRef/>
      </w:r>
      <w:r>
        <w:rPr>
          <w:rStyle w:val="CommentReference"/>
        </w:rPr>
        <w:annotationRef/>
      </w:r>
      <w:r>
        <w:rPr>
          <w:rStyle w:val="CommentReference"/>
        </w:rPr>
        <w:annotationRef/>
      </w:r>
      <w:r>
        <w:t>Number of Corrective Action Form - the idea is to improve the system based on each incident in line with the Procedure for Corrective Action.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5717CA" w15:done="0"/>
  <w15:commentEx w15:paraId="2983B9B1" w15:done="0"/>
  <w15:commentEx w15:paraId="104E5C24" w15:done="0"/>
  <w15:commentEx w15:paraId="44717B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AAB6A12" w16cid:durableId="264BBB76"/>
  <w16cid:commentId w16cid:paraId="2983B9B1" w16cid:durableId="264BBB8B"/>
  <w16cid:commentId w16cid:paraId="104E5C24" w16cid:durableId="264BBB9E"/>
  <w16cid:commentId w16cid:paraId="44717B59" w16cid:durableId="264BBBB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D154DC" w14:textId="77777777" w:rsidR="00C225CE" w:rsidRDefault="00C225CE" w:rsidP="00064FC6">
      <w:pPr>
        <w:spacing w:after="0" w:line="240" w:lineRule="auto"/>
      </w:pPr>
      <w:r>
        <w:separator/>
      </w:r>
    </w:p>
  </w:endnote>
  <w:endnote w:type="continuationSeparator" w:id="0">
    <w:p w14:paraId="29E9DCEA" w14:textId="77777777" w:rsidR="00C225CE" w:rsidRDefault="00C225CE" w:rsidP="00064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991" w:type="dxa"/>
      <w:tblBorders>
        <w:top w:val="single" w:sz="4" w:space="0" w:color="000000"/>
        <w:insideH w:val="single" w:sz="4" w:space="0" w:color="000000"/>
      </w:tblBorders>
      <w:tblLook w:val="04A0" w:firstRow="1" w:lastRow="0" w:firstColumn="1" w:lastColumn="0" w:noHBand="0" w:noVBand="1"/>
    </w:tblPr>
    <w:tblGrid>
      <w:gridCol w:w="6912"/>
      <w:gridCol w:w="2410"/>
      <w:gridCol w:w="5669"/>
    </w:tblGrid>
    <w:tr w:rsidR="00064FC6" w:rsidRPr="006571EC" w14:paraId="0115E6D2" w14:textId="77777777" w:rsidTr="00911136">
      <w:tc>
        <w:tcPr>
          <w:tcW w:w="6912" w:type="dxa"/>
        </w:tcPr>
        <w:p w14:paraId="5068DBDC" w14:textId="0B3895A6" w:rsidR="00064FC6" w:rsidRPr="006571EC" w:rsidRDefault="00064FC6" w:rsidP="00EB4C6D">
          <w:pPr>
            <w:pStyle w:val="Footer"/>
            <w:tabs>
              <w:tab w:val="clear" w:pos="4536"/>
              <w:tab w:val="clear" w:pos="9072"/>
              <w:tab w:val="center" w:pos="7088"/>
              <w:tab w:val="right" w:pos="14175"/>
            </w:tabs>
            <w:rPr>
              <w:sz w:val="18"/>
              <w:szCs w:val="18"/>
            </w:rPr>
          </w:pPr>
          <w:r>
            <w:rPr>
              <w:sz w:val="18"/>
            </w:rPr>
            <w:t xml:space="preserve">Appendix </w:t>
          </w:r>
          <w:r w:rsidR="00BF46CC">
            <w:rPr>
              <w:sz w:val="18"/>
            </w:rPr>
            <w:t xml:space="preserve">1 </w:t>
          </w:r>
          <w:r w:rsidR="00EB4C6D">
            <w:rPr>
              <w:sz w:val="18"/>
            </w:rPr>
            <w:t xml:space="preserve">– </w:t>
          </w:r>
          <w:r>
            <w:rPr>
              <w:sz w:val="18"/>
            </w:rPr>
            <w:t>Incident Log</w:t>
          </w:r>
        </w:p>
      </w:tc>
      <w:tc>
        <w:tcPr>
          <w:tcW w:w="2410" w:type="dxa"/>
        </w:tcPr>
        <w:p w14:paraId="61C77151" w14:textId="77777777" w:rsidR="00064FC6" w:rsidRPr="006571EC" w:rsidRDefault="00064FC6" w:rsidP="00D577AA">
          <w:pPr>
            <w:pStyle w:val="Footer"/>
            <w:ind w:left="-391"/>
            <w:jc w:val="center"/>
            <w:rPr>
              <w:sz w:val="18"/>
              <w:szCs w:val="18"/>
            </w:rPr>
          </w:pPr>
          <w:proofErr w:type="spellStart"/>
          <w:r>
            <w:rPr>
              <w:sz w:val="18"/>
            </w:rPr>
            <w:t>ver</w:t>
          </w:r>
          <w:proofErr w:type="spellEnd"/>
          <w:r>
            <w:rPr>
              <w:sz w:val="18"/>
            </w:rPr>
            <w:t xml:space="preserve"> [version] from [date]</w:t>
          </w:r>
        </w:p>
      </w:tc>
      <w:tc>
        <w:tcPr>
          <w:tcW w:w="5669" w:type="dxa"/>
        </w:tcPr>
        <w:p w14:paraId="3B532DEE" w14:textId="2B4537BC" w:rsidR="00064FC6" w:rsidRPr="006571EC" w:rsidRDefault="00064FC6" w:rsidP="00064FC6">
          <w:pPr>
            <w:pStyle w:val="Footer"/>
            <w:jc w:val="right"/>
            <w:rPr>
              <w:b/>
              <w:sz w:val="18"/>
              <w:szCs w:val="18"/>
            </w:rPr>
          </w:pPr>
          <w:r>
            <w:rPr>
              <w:sz w:val="18"/>
            </w:rPr>
            <w:t xml:space="preserve">Page </w:t>
          </w:r>
          <w:r w:rsidR="00AB3558">
            <w:rPr>
              <w:b/>
              <w:sz w:val="18"/>
            </w:rPr>
            <w:fldChar w:fldCharType="begin"/>
          </w:r>
          <w:r>
            <w:rPr>
              <w:b/>
              <w:sz w:val="18"/>
            </w:rPr>
            <w:instrText xml:space="preserve"> PAGE </w:instrText>
          </w:r>
          <w:r w:rsidR="00AB3558">
            <w:rPr>
              <w:b/>
              <w:sz w:val="18"/>
            </w:rPr>
            <w:fldChar w:fldCharType="separate"/>
          </w:r>
          <w:r w:rsidR="00E920FE">
            <w:rPr>
              <w:b/>
              <w:noProof/>
              <w:sz w:val="18"/>
            </w:rPr>
            <w:t>2</w:t>
          </w:r>
          <w:r w:rsidR="00AB3558">
            <w:rPr>
              <w:b/>
              <w:sz w:val="18"/>
            </w:rPr>
            <w:fldChar w:fldCharType="end"/>
          </w:r>
          <w:r>
            <w:rPr>
              <w:sz w:val="18"/>
            </w:rPr>
            <w:t xml:space="preserve"> of </w:t>
          </w:r>
          <w:r w:rsidR="00AB3558">
            <w:rPr>
              <w:b/>
              <w:sz w:val="18"/>
            </w:rPr>
            <w:fldChar w:fldCharType="begin"/>
          </w:r>
          <w:r>
            <w:rPr>
              <w:b/>
              <w:sz w:val="18"/>
            </w:rPr>
            <w:instrText xml:space="preserve"> NUMPAGES  </w:instrText>
          </w:r>
          <w:r w:rsidR="00AB3558">
            <w:rPr>
              <w:b/>
              <w:sz w:val="18"/>
            </w:rPr>
            <w:fldChar w:fldCharType="separate"/>
          </w:r>
          <w:r w:rsidR="00E920FE">
            <w:rPr>
              <w:b/>
              <w:noProof/>
              <w:sz w:val="18"/>
            </w:rPr>
            <w:t>2</w:t>
          </w:r>
          <w:r w:rsidR="00AB3558">
            <w:rPr>
              <w:b/>
              <w:sz w:val="18"/>
            </w:rPr>
            <w:fldChar w:fldCharType="end"/>
          </w:r>
        </w:p>
      </w:tc>
    </w:tr>
  </w:tbl>
  <w:p w14:paraId="4044B438" w14:textId="345812CC" w:rsidR="00064FC6" w:rsidRPr="004B1E43" w:rsidRDefault="00323AC7" w:rsidP="00323AC7">
    <w:pPr>
      <w:autoSpaceDE w:val="0"/>
      <w:autoSpaceDN w:val="0"/>
      <w:adjustRightInd w:val="0"/>
      <w:spacing w:after="0"/>
      <w:jc w:val="center"/>
      <w:rPr>
        <w:sz w:val="16"/>
        <w:szCs w:val="16"/>
      </w:rPr>
    </w:pPr>
    <w:r w:rsidRPr="00323AC7">
      <w:rPr>
        <w:sz w:val="16"/>
        <w:lang w:val="en-US"/>
      </w:rPr>
      <w:t>©</w:t>
    </w:r>
    <w:r w:rsidR="006C2277" w:rsidRPr="00323AC7">
      <w:rPr>
        <w:sz w:val="16"/>
        <w:lang w:val="en-US"/>
      </w:rPr>
      <w:t>202</w:t>
    </w:r>
    <w:r w:rsidR="006C2277">
      <w:rPr>
        <w:sz w:val="16"/>
        <w:lang w:val="en-US"/>
      </w:rPr>
      <w:t>2</w:t>
    </w:r>
    <w:r w:rsidR="006C2277" w:rsidRPr="00323AC7">
      <w:rPr>
        <w:sz w:val="16"/>
        <w:lang w:val="en-US"/>
      </w:rPr>
      <w:t xml:space="preserve"> </w:t>
    </w:r>
    <w:r w:rsidRPr="00323AC7">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D18B53" w14:textId="77777777" w:rsidR="00064FC6" w:rsidRPr="004B1E43" w:rsidRDefault="00064FC6" w:rsidP="00064FC6">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8601C" w14:textId="77777777" w:rsidR="00C225CE" w:rsidRDefault="00C225CE" w:rsidP="00064FC6">
      <w:pPr>
        <w:spacing w:after="0" w:line="240" w:lineRule="auto"/>
      </w:pPr>
      <w:r>
        <w:separator/>
      </w:r>
    </w:p>
  </w:footnote>
  <w:footnote w:type="continuationSeparator" w:id="0">
    <w:p w14:paraId="08286645" w14:textId="77777777" w:rsidR="00C225CE" w:rsidRDefault="00C225CE" w:rsidP="00064F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283" w:type="dxa"/>
      <w:tblBorders>
        <w:bottom w:val="single" w:sz="4" w:space="0" w:color="000000"/>
        <w:insideH w:val="single" w:sz="4" w:space="0" w:color="000000"/>
      </w:tblBorders>
      <w:tblLook w:val="04A0" w:firstRow="1" w:lastRow="0" w:firstColumn="1" w:lastColumn="0" w:noHBand="0" w:noVBand="1"/>
    </w:tblPr>
    <w:tblGrid>
      <w:gridCol w:w="6771"/>
      <w:gridCol w:w="7512"/>
    </w:tblGrid>
    <w:tr w:rsidR="00064FC6" w:rsidRPr="006571EC" w14:paraId="22A66690" w14:textId="77777777" w:rsidTr="00064FC6">
      <w:tc>
        <w:tcPr>
          <w:tcW w:w="6771" w:type="dxa"/>
        </w:tcPr>
        <w:p w14:paraId="59CC979F" w14:textId="77777777" w:rsidR="00064FC6" w:rsidRPr="006571EC" w:rsidRDefault="00064FC6" w:rsidP="00064FC6">
          <w:pPr>
            <w:pStyle w:val="Header"/>
            <w:spacing w:after="0"/>
            <w:rPr>
              <w:sz w:val="20"/>
              <w:szCs w:val="20"/>
            </w:rPr>
          </w:pPr>
          <w:r>
            <w:rPr>
              <w:sz w:val="20"/>
            </w:rPr>
            <w:t xml:space="preserve"> [organization name]</w:t>
          </w:r>
        </w:p>
      </w:tc>
      <w:tc>
        <w:tcPr>
          <w:tcW w:w="7512" w:type="dxa"/>
        </w:tcPr>
        <w:p w14:paraId="18E19F3B" w14:textId="77777777" w:rsidR="00064FC6" w:rsidRPr="006571EC" w:rsidRDefault="00064FC6" w:rsidP="00064FC6">
          <w:pPr>
            <w:pStyle w:val="Header"/>
            <w:tabs>
              <w:tab w:val="clear" w:pos="4536"/>
              <w:tab w:val="clear" w:pos="9072"/>
              <w:tab w:val="center" w:pos="317"/>
              <w:tab w:val="right" w:pos="7263"/>
            </w:tabs>
            <w:spacing w:after="0"/>
            <w:jc w:val="right"/>
            <w:rPr>
              <w:sz w:val="20"/>
              <w:szCs w:val="20"/>
            </w:rPr>
          </w:pPr>
          <w:r>
            <w:rPr>
              <w:sz w:val="20"/>
            </w:rPr>
            <w:t>[confidentiality level]</w:t>
          </w:r>
        </w:p>
      </w:tc>
    </w:tr>
  </w:tbl>
  <w:p w14:paraId="64B96AC4" w14:textId="77777777" w:rsidR="00064FC6" w:rsidRPr="003056B2" w:rsidRDefault="00064FC6" w:rsidP="00064FC6">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01F434A"/>
    <w:multiLevelType w:val="hybridMultilevel"/>
    <w:tmpl w:val="5F7A3D88"/>
    <w:lvl w:ilvl="0" w:tplc="6D9C65F8">
      <w:start w:val="1"/>
      <w:numFmt w:val="bullet"/>
      <w:lvlText w:val=""/>
      <w:lvlJc w:val="left"/>
      <w:pPr>
        <w:ind w:left="720" w:hanging="360"/>
      </w:pPr>
      <w:rPr>
        <w:rFonts w:ascii="Symbol" w:hAnsi="Symbol" w:hint="default"/>
      </w:rPr>
    </w:lvl>
    <w:lvl w:ilvl="1" w:tplc="4944251C" w:tentative="1">
      <w:start w:val="1"/>
      <w:numFmt w:val="bullet"/>
      <w:lvlText w:val="o"/>
      <w:lvlJc w:val="left"/>
      <w:pPr>
        <w:ind w:left="1440" w:hanging="360"/>
      </w:pPr>
      <w:rPr>
        <w:rFonts w:ascii="Courier New" w:hAnsi="Courier New" w:cs="Courier New" w:hint="default"/>
      </w:rPr>
    </w:lvl>
    <w:lvl w:ilvl="2" w:tplc="07B6421A" w:tentative="1">
      <w:start w:val="1"/>
      <w:numFmt w:val="bullet"/>
      <w:lvlText w:val=""/>
      <w:lvlJc w:val="left"/>
      <w:pPr>
        <w:ind w:left="2160" w:hanging="360"/>
      </w:pPr>
      <w:rPr>
        <w:rFonts w:ascii="Wingdings" w:hAnsi="Wingdings" w:hint="default"/>
      </w:rPr>
    </w:lvl>
    <w:lvl w:ilvl="3" w:tplc="39C251B2" w:tentative="1">
      <w:start w:val="1"/>
      <w:numFmt w:val="bullet"/>
      <w:lvlText w:val=""/>
      <w:lvlJc w:val="left"/>
      <w:pPr>
        <w:ind w:left="2880" w:hanging="360"/>
      </w:pPr>
      <w:rPr>
        <w:rFonts w:ascii="Symbol" w:hAnsi="Symbol" w:hint="default"/>
      </w:rPr>
    </w:lvl>
    <w:lvl w:ilvl="4" w:tplc="9B1E50CE" w:tentative="1">
      <w:start w:val="1"/>
      <w:numFmt w:val="bullet"/>
      <w:lvlText w:val="o"/>
      <w:lvlJc w:val="left"/>
      <w:pPr>
        <w:ind w:left="3600" w:hanging="360"/>
      </w:pPr>
      <w:rPr>
        <w:rFonts w:ascii="Courier New" w:hAnsi="Courier New" w:cs="Courier New" w:hint="default"/>
      </w:rPr>
    </w:lvl>
    <w:lvl w:ilvl="5" w:tplc="57968BEA" w:tentative="1">
      <w:start w:val="1"/>
      <w:numFmt w:val="bullet"/>
      <w:lvlText w:val=""/>
      <w:lvlJc w:val="left"/>
      <w:pPr>
        <w:ind w:left="4320" w:hanging="360"/>
      </w:pPr>
      <w:rPr>
        <w:rFonts w:ascii="Wingdings" w:hAnsi="Wingdings" w:hint="default"/>
      </w:rPr>
    </w:lvl>
    <w:lvl w:ilvl="6" w:tplc="28F0E6C8" w:tentative="1">
      <w:start w:val="1"/>
      <w:numFmt w:val="bullet"/>
      <w:lvlText w:val=""/>
      <w:lvlJc w:val="left"/>
      <w:pPr>
        <w:ind w:left="5040" w:hanging="360"/>
      </w:pPr>
      <w:rPr>
        <w:rFonts w:ascii="Symbol" w:hAnsi="Symbol" w:hint="default"/>
      </w:rPr>
    </w:lvl>
    <w:lvl w:ilvl="7" w:tplc="15A6E232" w:tentative="1">
      <w:start w:val="1"/>
      <w:numFmt w:val="bullet"/>
      <w:lvlText w:val="o"/>
      <w:lvlJc w:val="left"/>
      <w:pPr>
        <w:ind w:left="5760" w:hanging="360"/>
      </w:pPr>
      <w:rPr>
        <w:rFonts w:ascii="Courier New" w:hAnsi="Courier New" w:cs="Courier New" w:hint="default"/>
      </w:rPr>
    </w:lvl>
    <w:lvl w:ilvl="8" w:tplc="4352F9A8" w:tentative="1">
      <w:start w:val="1"/>
      <w:numFmt w:val="bullet"/>
      <w:lvlText w:val=""/>
      <w:lvlJc w:val="left"/>
      <w:pPr>
        <w:ind w:left="6480" w:hanging="360"/>
      </w:pPr>
      <w:rPr>
        <w:rFonts w:ascii="Wingdings" w:hAnsi="Wingdings" w:hint="default"/>
      </w:rPr>
    </w:lvl>
  </w:abstractNum>
  <w:abstractNum w:abstractNumId="1"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0AE408F4"/>
    <w:multiLevelType w:val="hybridMultilevel"/>
    <w:tmpl w:val="4378B4D6"/>
    <w:lvl w:ilvl="0" w:tplc="08224C90">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2617C6"/>
    <w:multiLevelType w:val="hybridMultilevel"/>
    <w:tmpl w:val="1960EEB6"/>
    <w:lvl w:ilvl="0" w:tplc="6720C3DA">
      <w:start w:val="1"/>
      <w:numFmt w:val="bullet"/>
      <w:lvlText w:val=""/>
      <w:lvlPicBulletId w:val="0"/>
      <w:lvlJc w:val="left"/>
      <w:pPr>
        <w:ind w:left="720" w:hanging="360"/>
      </w:pPr>
      <w:rPr>
        <w:rFonts w:ascii="Symbol" w:hAnsi="Symbol" w:hint="default"/>
        <w:color w:val="auto"/>
        <w:sz w:val="32"/>
        <w:szCs w:val="32"/>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DBF1AB0"/>
    <w:multiLevelType w:val="hybridMultilevel"/>
    <w:tmpl w:val="096E39C2"/>
    <w:lvl w:ilvl="0" w:tplc="1A4C3628">
      <w:start w:val="1"/>
      <w:numFmt w:val="bullet"/>
      <w:lvlText w:val=""/>
      <w:lvlJc w:val="left"/>
      <w:pPr>
        <w:ind w:left="720" w:hanging="360"/>
      </w:pPr>
      <w:rPr>
        <w:rFonts w:ascii="Symbol" w:hAnsi="Symbol" w:hint="default"/>
      </w:rPr>
    </w:lvl>
    <w:lvl w:ilvl="1" w:tplc="FC52993C" w:tentative="1">
      <w:start w:val="1"/>
      <w:numFmt w:val="bullet"/>
      <w:lvlText w:val="o"/>
      <w:lvlJc w:val="left"/>
      <w:pPr>
        <w:ind w:left="1440" w:hanging="360"/>
      </w:pPr>
      <w:rPr>
        <w:rFonts w:ascii="Courier New" w:hAnsi="Courier New" w:cs="Courier New" w:hint="default"/>
      </w:rPr>
    </w:lvl>
    <w:lvl w:ilvl="2" w:tplc="FA8C52AA" w:tentative="1">
      <w:start w:val="1"/>
      <w:numFmt w:val="bullet"/>
      <w:lvlText w:val=""/>
      <w:lvlJc w:val="left"/>
      <w:pPr>
        <w:ind w:left="2160" w:hanging="360"/>
      </w:pPr>
      <w:rPr>
        <w:rFonts w:ascii="Wingdings" w:hAnsi="Wingdings" w:hint="default"/>
      </w:rPr>
    </w:lvl>
    <w:lvl w:ilvl="3" w:tplc="BC92A6DE" w:tentative="1">
      <w:start w:val="1"/>
      <w:numFmt w:val="bullet"/>
      <w:lvlText w:val=""/>
      <w:lvlJc w:val="left"/>
      <w:pPr>
        <w:ind w:left="2880" w:hanging="360"/>
      </w:pPr>
      <w:rPr>
        <w:rFonts w:ascii="Symbol" w:hAnsi="Symbol" w:hint="default"/>
      </w:rPr>
    </w:lvl>
    <w:lvl w:ilvl="4" w:tplc="2DA6ADE6" w:tentative="1">
      <w:start w:val="1"/>
      <w:numFmt w:val="bullet"/>
      <w:lvlText w:val="o"/>
      <w:lvlJc w:val="left"/>
      <w:pPr>
        <w:ind w:left="3600" w:hanging="360"/>
      </w:pPr>
      <w:rPr>
        <w:rFonts w:ascii="Courier New" w:hAnsi="Courier New" w:cs="Courier New" w:hint="default"/>
      </w:rPr>
    </w:lvl>
    <w:lvl w:ilvl="5" w:tplc="E4D2D94E" w:tentative="1">
      <w:start w:val="1"/>
      <w:numFmt w:val="bullet"/>
      <w:lvlText w:val=""/>
      <w:lvlJc w:val="left"/>
      <w:pPr>
        <w:ind w:left="4320" w:hanging="360"/>
      </w:pPr>
      <w:rPr>
        <w:rFonts w:ascii="Wingdings" w:hAnsi="Wingdings" w:hint="default"/>
      </w:rPr>
    </w:lvl>
    <w:lvl w:ilvl="6" w:tplc="1A44F80C" w:tentative="1">
      <w:start w:val="1"/>
      <w:numFmt w:val="bullet"/>
      <w:lvlText w:val=""/>
      <w:lvlJc w:val="left"/>
      <w:pPr>
        <w:ind w:left="5040" w:hanging="360"/>
      </w:pPr>
      <w:rPr>
        <w:rFonts w:ascii="Symbol" w:hAnsi="Symbol" w:hint="default"/>
      </w:rPr>
    </w:lvl>
    <w:lvl w:ilvl="7" w:tplc="7C9614D4" w:tentative="1">
      <w:start w:val="1"/>
      <w:numFmt w:val="bullet"/>
      <w:lvlText w:val="o"/>
      <w:lvlJc w:val="left"/>
      <w:pPr>
        <w:ind w:left="5760" w:hanging="360"/>
      </w:pPr>
      <w:rPr>
        <w:rFonts w:ascii="Courier New" w:hAnsi="Courier New" w:cs="Courier New" w:hint="default"/>
      </w:rPr>
    </w:lvl>
    <w:lvl w:ilvl="8" w:tplc="78D40052"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44944B6C">
      <w:start w:val="1"/>
      <w:numFmt w:val="bullet"/>
      <w:lvlText w:val="-"/>
      <w:lvlJc w:val="left"/>
      <w:pPr>
        <w:ind w:left="720" w:hanging="360"/>
      </w:pPr>
      <w:rPr>
        <w:rFonts w:ascii="Calibri" w:eastAsia="Calibri" w:hAnsi="Calibri" w:cs="Times New Roman" w:hint="default"/>
      </w:rPr>
    </w:lvl>
    <w:lvl w:ilvl="1" w:tplc="00063F5A" w:tentative="1">
      <w:start w:val="1"/>
      <w:numFmt w:val="bullet"/>
      <w:lvlText w:val="o"/>
      <w:lvlJc w:val="left"/>
      <w:pPr>
        <w:ind w:left="1440" w:hanging="360"/>
      </w:pPr>
      <w:rPr>
        <w:rFonts w:ascii="Courier New" w:hAnsi="Courier New" w:cs="Courier New" w:hint="default"/>
      </w:rPr>
    </w:lvl>
    <w:lvl w:ilvl="2" w:tplc="DC3462D4" w:tentative="1">
      <w:start w:val="1"/>
      <w:numFmt w:val="bullet"/>
      <w:lvlText w:val=""/>
      <w:lvlJc w:val="left"/>
      <w:pPr>
        <w:ind w:left="2160" w:hanging="360"/>
      </w:pPr>
      <w:rPr>
        <w:rFonts w:ascii="Wingdings" w:hAnsi="Wingdings" w:hint="default"/>
      </w:rPr>
    </w:lvl>
    <w:lvl w:ilvl="3" w:tplc="B944FF86" w:tentative="1">
      <w:start w:val="1"/>
      <w:numFmt w:val="bullet"/>
      <w:lvlText w:val=""/>
      <w:lvlJc w:val="left"/>
      <w:pPr>
        <w:ind w:left="2880" w:hanging="360"/>
      </w:pPr>
      <w:rPr>
        <w:rFonts w:ascii="Symbol" w:hAnsi="Symbol" w:hint="default"/>
      </w:rPr>
    </w:lvl>
    <w:lvl w:ilvl="4" w:tplc="49048124" w:tentative="1">
      <w:start w:val="1"/>
      <w:numFmt w:val="bullet"/>
      <w:lvlText w:val="o"/>
      <w:lvlJc w:val="left"/>
      <w:pPr>
        <w:ind w:left="3600" w:hanging="360"/>
      </w:pPr>
      <w:rPr>
        <w:rFonts w:ascii="Courier New" w:hAnsi="Courier New" w:cs="Courier New" w:hint="default"/>
      </w:rPr>
    </w:lvl>
    <w:lvl w:ilvl="5" w:tplc="D338B916" w:tentative="1">
      <w:start w:val="1"/>
      <w:numFmt w:val="bullet"/>
      <w:lvlText w:val=""/>
      <w:lvlJc w:val="left"/>
      <w:pPr>
        <w:ind w:left="4320" w:hanging="360"/>
      </w:pPr>
      <w:rPr>
        <w:rFonts w:ascii="Wingdings" w:hAnsi="Wingdings" w:hint="default"/>
      </w:rPr>
    </w:lvl>
    <w:lvl w:ilvl="6" w:tplc="F26486CE" w:tentative="1">
      <w:start w:val="1"/>
      <w:numFmt w:val="bullet"/>
      <w:lvlText w:val=""/>
      <w:lvlJc w:val="left"/>
      <w:pPr>
        <w:ind w:left="5040" w:hanging="360"/>
      </w:pPr>
      <w:rPr>
        <w:rFonts w:ascii="Symbol" w:hAnsi="Symbol" w:hint="default"/>
      </w:rPr>
    </w:lvl>
    <w:lvl w:ilvl="7" w:tplc="EC645080" w:tentative="1">
      <w:start w:val="1"/>
      <w:numFmt w:val="bullet"/>
      <w:lvlText w:val="o"/>
      <w:lvlJc w:val="left"/>
      <w:pPr>
        <w:ind w:left="5760" w:hanging="360"/>
      </w:pPr>
      <w:rPr>
        <w:rFonts w:ascii="Courier New" w:hAnsi="Courier New" w:cs="Courier New" w:hint="default"/>
      </w:rPr>
    </w:lvl>
    <w:lvl w:ilvl="8" w:tplc="9CEA4C3C" w:tentative="1">
      <w:start w:val="1"/>
      <w:numFmt w:val="bullet"/>
      <w:lvlText w:val=""/>
      <w:lvlJc w:val="left"/>
      <w:pPr>
        <w:ind w:left="6480" w:hanging="360"/>
      </w:pPr>
      <w:rPr>
        <w:rFonts w:ascii="Wingdings" w:hAnsi="Wingdings" w:hint="default"/>
      </w:rPr>
    </w:lvl>
  </w:abstractNum>
  <w:abstractNum w:abstractNumId="6" w15:restartNumberingAfterBreak="0">
    <w:nsid w:val="208549A8"/>
    <w:multiLevelType w:val="hybridMultilevel"/>
    <w:tmpl w:val="12E8C8B8"/>
    <w:lvl w:ilvl="0" w:tplc="EA9289F8">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2A2644D"/>
    <w:multiLevelType w:val="hybridMultilevel"/>
    <w:tmpl w:val="5D562BAA"/>
    <w:lvl w:ilvl="0" w:tplc="F13E6B20">
      <w:start w:val="1"/>
      <w:numFmt w:val="bullet"/>
      <w:lvlText w:val=""/>
      <w:lvlJc w:val="left"/>
      <w:pPr>
        <w:ind w:left="720" w:hanging="360"/>
      </w:pPr>
      <w:rPr>
        <w:rFonts w:ascii="Symbol" w:hAnsi="Symbol" w:hint="default"/>
      </w:rPr>
    </w:lvl>
    <w:lvl w:ilvl="1" w:tplc="23EEBF0A">
      <w:start w:val="1"/>
      <w:numFmt w:val="bullet"/>
      <w:lvlText w:val="o"/>
      <w:lvlJc w:val="left"/>
      <w:pPr>
        <w:ind w:left="1440" w:hanging="360"/>
      </w:pPr>
      <w:rPr>
        <w:rFonts w:ascii="Courier New" w:hAnsi="Courier New" w:cs="Courier New" w:hint="default"/>
      </w:rPr>
    </w:lvl>
    <w:lvl w:ilvl="2" w:tplc="9C26D35E" w:tentative="1">
      <w:start w:val="1"/>
      <w:numFmt w:val="bullet"/>
      <w:lvlText w:val=""/>
      <w:lvlJc w:val="left"/>
      <w:pPr>
        <w:ind w:left="2160" w:hanging="360"/>
      </w:pPr>
      <w:rPr>
        <w:rFonts w:ascii="Wingdings" w:hAnsi="Wingdings" w:hint="default"/>
      </w:rPr>
    </w:lvl>
    <w:lvl w:ilvl="3" w:tplc="3D822B72" w:tentative="1">
      <w:start w:val="1"/>
      <w:numFmt w:val="bullet"/>
      <w:lvlText w:val=""/>
      <w:lvlJc w:val="left"/>
      <w:pPr>
        <w:ind w:left="2880" w:hanging="360"/>
      </w:pPr>
      <w:rPr>
        <w:rFonts w:ascii="Symbol" w:hAnsi="Symbol" w:hint="default"/>
      </w:rPr>
    </w:lvl>
    <w:lvl w:ilvl="4" w:tplc="206AE030" w:tentative="1">
      <w:start w:val="1"/>
      <w:numFmt w:val="bullet"/>
      <w:lvlText w:val="o"/>
      <w:lvlJc w:val="left"/>
      <w:pPr>
        <w:ind w:left="3600" w:hanging="360"/>
      </w:pPr>
      <w:rPr>
        <w:rFonts w:ascii="Courier New" w:hAnsi="Courier New" w:cs="Courier New" w:hint="default"/>
      </w:rPr>
    </w:lvl>
    <w:lvl w:ilvl="5" w:tplc="2DA2ECE0" w:tentative="1">
      <w:start w:val="1"/>
      <w:numFmt w:val="bullet"/>
      <w:lvlText w:val=""/>
      <w:lvlJc w:val="left"/>
      <w:pPr>
        <w:ind w:left="4320" w:hanging="360"/>
      </w:pPr>
      <w:rPr>
        <w:rFonts w:ascii="Wingdings" w:hAnsi="Wingdings" w:hint="default"/>
      </w:rPr>
    </w:lvl>
    <w:lvl w:ilvl="6" w:tplc="0CD839A2" w:tentative="1">
      <w:start w:val="1"/>
      <w:numFmt w:val="bullet"/>
      <w:lvlText w:val=""/>
      <w:lvlJc w:val="left"/>
      <w:pPr>
        <w:ind w:left="5040" w:hanging="360"/>
      </w:pPr>
      <w:rPr>
        <w:rFonts w:ascii="Symbol" w:hAnsi="Symbol" w:hint="default"/>
      </w:rPr>
    </w:lvl>
    <w:lvl w:ilvl="7" w:tplc="7878F174" w:tentative="1">
      <w:start w:val="1"/>
      <w:numFmt w:val="bullet"/>
      <w:lvlText w:val="o"/>
      <w:lvlJc w:val="left"/>
      <w:pPr>
        <w:ind w:left="5760" w:hanging="360"/>
      </w:pPr>
      <w:rPr>
        <w:rFonts w:ascii="Courier New" w:hAnsi="Courier New" w:cs="Courier New" w:hint="default"/>
      </w:rPr>
    </w:lvl>
    <w:lvl w:ilvl="8" w:tplc="990E3DBE" w:tentative="1">
      <w:start w:val="1"/>
      <w:numFmt w:val="bullet"/>
      <w:lvlText w:val=""/>
      <w:lvlJc w:val="left"/>
      <w:pPr>
        <w:ind w:left="6480" w:hanging="360"/>
      </w:pPr>
      <w:rPr>
        <w:rFonts w:ascii="Wingdings" w:hAnsi="Wingdings" w:hint="default"/>
      </w:rPr>
    </w:lvl>
  </w:abstractNum>
  <w:abstractNum w:abstractNumId="8" w15:restartNumberingAfterBreak="0">
    <w:nsid w:val="237870E9"/>
    <w:multiLevelType w:val="hybridMultilevel"/>
    <w:tmpl w:val="E56859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C241BB2"/>
    <w:multiLevelType w:val="hybridMultilevel"/>
    <w:tmpl w:val="C2FCC0F6"/>
    <w:lvl w:ilvl="0" w:tplc="9FD0628C">
      <w:start w:val="1"/>
      <w:numFmt w:val="bullet"/>
      <w:lvlText w:val="-"/>
      <w:lvlJc w:val="left"/>
      <w:pPr>
        <w:ind w:left="720" w:hanging="360"/>
      </w:pPr>
      <w:rPr>
        <w:rFonts w:ascii="Calibri" w:eastAsia="Calibri" w:hAnsi="Calibri" w:cs="Times New Roman" w:hint="default"/>
      </w:rPr>
    </w:lvl>
    <w:lvl w:ilvl="1" w:tplc="3438AF3E" w:tentative="1">
      <w:start w:val="1"/>
      <w:numFmt w:val="bullet"/>
      <w:lvlText w:val="o"/>
      <w:lvlJc w:val="left"/>
      <w:pPr>
        <w:ind w:left="1440" w:hanging="360"/>
      </w:pPr>
      <w:rPr>
        <w:rFonts w:ascii="Courier New" w:hAnsi="Courier New" w:cs="Courier New" w:hint="default"/>
      </w:rPr>
    </w:lvl>
    <w:lvl w:ilvl="2" w:tplc="51660B56" w:tentative="1">
      <w:start w:val="1"/>
      <w:numFmt w:val="bullet"/>
      <w:lvlText w:val=""/>
      <w:lvlJc w:val="left"/>
      <w:pPr>
        <w:ind w:left="2160" w:hanging="360"/>
      </w:pPr>
      <w:rPr>
        <w:rFonts w:ascii="Wingdings" w:hAnsi="Wingdings" w:hint="default"/>
      </w:rPr>
    </w:lvl>
    <w:lvl w:ilvl="3" w:tplc="58E4B604" w:tentative="1">
      <w:start w:val="1"/>
      <w:numFmt w:val="bullet"/>
      <w:lvlText w:val=""/>
      <w:lvlJc w:val="left"/>
      <w:pPr>
        <w:ind w:left="2880" w:hanging="360"/>
      </w:pPr>
      <w:rPr>
        <w:rFonts w:ascii="Symbol" w:hAnsi="Symbol" w:hint="default"/>
      </w:rPr>
    </w:lvl>
    <w:lvl w:ilvl="4" w:tplc="5E5C7938" w:tentative="1">
      <w:start w:val="1"/>
      <w:numFmt w:val="bullet"/>
      <w:lvlText w:val="o"/>
      <w:lvlJc w:val="left"/>
      <w:pPr>
        <w:ind w:left="3600" w:hanging="360"/>
      </w:pPr>
      <w:rPr>
        <w:rFonts w:ascii="Courier New" w:hAnsi="Courier New" w:cs="Courier New" w:hint="default"/>
      </w:rPr>
    </w:lvl>
    <w:lvl w:ilvl="5" w:tplc="D8FCDACC" w:tentative="1">
      <w:start w:val="1"/>
      <w:numFmt w:val="bullet"/>
      <w:lvlText w:val=""/>
      <w:lvlJc w:val="left"/>
      <w:pPr>
        <w:ind w:left="4320" w:hanging="360"/>
      </w:pPr>
      <w:rPr>
        <w:rFonts w:ascii="Wingdings" w:hAnsi="Wingdings" w:hint="default"/>
      </w:rPr>
    </w:lvl>
    <w:lvl w:ilvl="6" w:tplc="4CF47C1E" w:tentative="1">
      <w:start w:val="1"/>
      <w:numFmt w:val="bullet"/>
      <w:lvlText w:val=""/>
      <w:lvlJc w:val="left"/>
      <w:pPr>
        <w:ind w:left="5040" w:hanging="360"/>
      </w:pPr>
      <w:rPr>
        <w:rFonts w:ascii="Symbol" w:hAnsi="Symbol" w:hint="default"/>
      </w:rPr>
    </w:lvl>
    <w:lvl w:ilvl="7" w:tplc="22E07808" w:tentative="1">
      <w:start w:val="1"/>
      <w:numFmt w:val="bullet"/>
      <w:lvlText w:val="o"/>
      <w:lvlJc w:val="left"/>
      <w:pPr>
        <w:ind w:left="5760" w:hanging="360"/>
      </w:pPr>
      <w:rPr>
        <w:rFonts w:ascii="Courier New" w:hAnsi="Courier New" w:cs="Courier New" w:hint="default"/>
      </w:rPr>
    </w:lvl>
    <w:lvl w:ilvl="8" w:tplc="3C305852" w:tentative="1">
      <w:start w:val="1"/>
      <w:numFmt w:val="bullet"/>
      <w:lvlText w:val=""/>
      <w:lvlJc w:val="left"/>
      <w:pPr>
        <w:ind w:left="6480" w:hanging="360"/>
      </w:pPr>
      <w:rPr>
        <w:rFonts w:ascii="Wingdings" w:hAnsi="Wingdings" w:hint="default"/>
      </w:rPr>
    </w:lvl>
  </w:abstractNum>
  <w:abstractNum w:abstractNumId="10" w15:restartNumberingAfterBreak="0">
    <w:nsid w:val="32B04F65"/>
    <w:multiLevelType w:val="hybridMultilevel"/>
    <w:tmpl w:val="4092792C"/>
    <w:lvl w:ilvl="0" w:tplc="EA322FBC">
      <w:start w:val="1"/>
      <w:numFmt w:val="bullet"/>
      <w:lvlText w:val=""/>
      <w:lvlJc w:val="left"/>
      <w:pPr>
        <w:ind w:left="720" w:hanging="360"/>
      </w:pPr>
      <w:rPr>
        <w:rFonts w:ascii="Symbol" w:hAnsi="Symbol" w:hint="default"/>
      </w:rPr>
    </w:lvl>
    <w:lvl w:ilvl="1" w:tplc="CC209B4E" w:tentative="1">
      <w:start w:val="1"/>
      <w:numFmt w:val="bullet"/>
      <w:lvlText w:val="o"/>
      <w:lvlJc w:val="left"/>
      <w:pPr>
        <w:ind w:left="1440" w:hanging="360"/>
      </w:pPr>
      <w:rPr>
        <w:rFonts w:ascii="Courier New" w:hAnsi="Courier New" w:cs="Courier New" w:hint="default"/>
      </w:rPr>
    </w:lvl>
    <w:lvl w:ilvl="2" w:tplc="700A8DB0" w:tentative="1">
      <w:start w:val="1"/>
      <w:numFmt w:val="bullet"/>
      <w:lvlText w:val=""/>
      <w:lvlJc w:val="left"/>
      <w:pPr>
        <w:ind w:left="2160" w:hanging="360"/>
      </w:pPr>
      <w:rPr>
        <w:rFonts w:ascii="Wingdings" w:hAnsi="Wingdings" w:hint="default"/>
      </w:rPr>
    </w:lvl>
    <w:lvl w:ilvl="3" w:tplc="1D8858AA" w:tentative="1">
      <w:start w:val="1"/>
      <w:numFmt w:val="bullet"/>
      <w:lvlText w:val=""/>
      <w:lvlJc w:val="left"/>
      <w:pPr>
        <w:ind w:left="2880" w:hanging="360"/>
      </w:pPr>
      <w:rPr>
        <w:rFonts w:ascii="Symbol" w:hAnsi="Symbol" w:hint="default"/>
      </w:rPr>
    </w:lvl>
    <w:lvl w:ilvl="4" w:tplc="F6747DAE" w:tentative="1">
      <w:start w:val="1"/>
      <w:numFmt w:val="bullet"/>
      <w:lvlText w:val="o"/>
      <w:lvlJc w:val="left"/>
      <w:pPr>
        <w:ind w:left="3600" w:hanging="360"/>
      </w:pPr>
      <w:rPr>
        <w:rFonts w:ascii="Courier New" w:hAnsi="Courier New" w:cs="Courier New" w:hint="default"/>
      </w:rPr>
    </w:lvl>
    <w:lvl w:ilvl="5" w:tplc="DCC02F1E" w:tentative="1">
      <w:start w:val="1"/>
      <w:numFmt w:val="bullet"/>
      <w:lvlText w:val=""/>
      <w:lvlJc w:val="left"/>
      <w:pPr>
        <w:ind w:left="4320" w:hanging="360"/>
      </w:pPr>
      <w:rPr>
        <w:rFonts w:ascii="Wingdings" w:hAnsi="Wingdings" w:hint="default"/>
      </w:rPr>
    </w:lvl>
    <w:lvl w:ilvl="6" w:tplc="E6EC6F96" w:tentative="1">
      <w:start w:val="1"/>
      <w:numFmt w:val="bullet"/>
      <w:lvlText w:val=""/>
      <w:lvlJc w:val="left"/>
      <w:pPr>
        <w:ind w:left="5040" w:hanging="360"/>
      </w:pPr>
      <w:rPr>
        <w:rFonts w:ascii="Symbol" w:hAnsi="Symbol" w:hint="default"/>
      </w:rPr>
    </w:lvl>
    <w:lvl w:ilvl="7" w:tplc="46AA741A" w:tentative="1">
      <w:start w:val="1"/>
      <w:numFmt w:val="bullet"/>
      <w:lvlText w:val="o"/>
      <w:lvlJc w:val="left"/>
      <w:pPr>
        <w:ind w:left="5760" w:hanging="360"/>
      </w:pPr>
      <w:rPr>
        <w:rFonts w:ascii="Courier New" w:hAnsi="Courier New" w:cs="Courier New" w:hint="default"/>
      </w:rPr>
    </w:lvl>
    <w:lvl w:ilvl="8" w:tplc="8C7C06A4" w:tentative="1">
      <w:start w:val="1"/>
      <w:numFmt w:val="bullet"/>
      <w:lvlText w:val=""/>
      <w:lvlJc w:val="left"/>
      <w:pPr>
        <w:ind w:left="6480" w:hanging="360"/>
      </w:pPr>
      <w:rPr>
        <w:rFonts w:ascii="Wingdings" w:hAnsi="Wingdings" w:hint="default"/>
      </w:rPr>
    </w:lvl>
  </w:abstractNum>
  <w:abstractNum w:abstractNumId="11" w15:restartNumberingAfterBreak="0">
    <w:nsid w:val="3EAE587D"/>
    <w:multiLevelType w:val="hybridMultilevel"/>
    <w:tmpl w:val="60ECA712"/>
    <w:lvl w:ilvl="0" w:tplc="DFC06460">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13E1A18"/>
    <w:multiLevelType w:val="hybridMultilevel"/>
    <w:tmpl w:val="213C6ED0"/>
    <w:lvl w:ilvl="0" w:tplc="8B76BEDA">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4680AAC"/>
    <w:multiLevelType w:val="hybridMultilevel"/>
    <w:tmpl w:val="023E7134"/>
    <w:lvl w:ilvl="0" w:tplc="7B805482">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DA85C07"/>
    <w:multiLevelType w:val="hybridMultilevel"/>
    <w:tmpl w:val="6DD2760C"/>
    <w:lvl w:ilvl="0" w:tplc="F1B2FB44">
      <w:start w:val="1"/>
      <w:numFmt w:val="bullet"/>
      <w:lvlText w:val=""/>
      <w:lvlJc w:val="left"/>
      <w:pPr>
        <w:ind w:left="720" w:hanging="360"/>
      </w:pPr>
      <w:rPr>
        <w:rFonts w:ascii="Symbol" w:hAnsi="Symbol" w:hint="default"/>
      </w:rPr>
    </w:lvl>
    <w:lvl w:ilvl="1" w:tplc="25688A64" w:tentative="1">
      <w:start w:val="1"/>
      <w:numFmt w:val="bullet"/>
      <w:lvlText w:val="o"/>
      <w:lvlJc w:val="left"/>
      <w:pPr>
        <w:ind w:left="1440" w:hanging="360"/>
      </w:pPr>
      <w:rPr>
        <w:rFonts w:ascii="Courier New" w:hAnsi="Courier New" w:cs="Courier New" w:hint="default"/>
      </w:rPr>
    </w:lvl>
    <w:lvl w:ilvl="2" w:tplc="959AE1BC" w:tentative="1">
      <w:start w:val="1"/>
      <w:numFmt w:val="bullet"/>
      <w:lvlText w:val=""/>
      <w:lvlJc w:val="left"/>
      <w:pPr>
        <w:ind w:left="2160" w:hanging="360"/>
      </w:pPr>
      <w:rPr>
        <w:rFonts w:ascii="Wingdings" w:hAnsi="Wingdings" w:hint="default"/>
      </w:rPr>
    </w:lvl>
    <w:lvl w:ilvl="3" w:tplc="8446E2CE" w:tentative="1">
      <w:start w:val="1"/>
      <w:numFmt w:val="bullet"/>
      <w:lvlText w:val=""/>
      <w:lvlJc w:val="left"/>
      <w:pPr>
        <w:ind w:left="2880" w:hanging="360"/>
      </w:pPr>
      <w:rPr>
        <w:rFonts w:ascii="Symbol" w:hAnsi="Symbol" w:hint="default"/>
      </w:rPr>
    </w:lvl>
    <w:lvl w:ilvl="4" w:tplc="A9E67044" w:tentative="1">
      <w:start w:val="1"/>
      <w:numFmt w:val="bullet"/>
      <w:lvlText w:val="o"/>
      <w:lvlJc w:val="left"/>
      <w:pPr>
        <w:ind w:left="3600" w:hanging="360"/>
      </w:pPr>
      <w:rPr>
        <w:rFonts w:ascii="Courier New" w:hAnsi="Courier New" w:cs="Courier New" w:hint="default"/>
      </w:rPr>
    </w:lvl>
    <w:lvl w:ilvl="5" w:tplc="724651A4" w:tentative="1">
      <w:start w:val="1"/>
      <w:numFmt w:val="bullet"/>
      <w:lvlText w:val=""/>
      <w:lvlJc w:val="left"/>
      <w:pPr>
        <w:ind w:left="4320" w:hanging="360"/>
      </w:pPr>
      <w:rPr>
        <w:rFonts w:ascii="Wingdings" w:hAnsi="Wingdings" w:hint="default"/>
      </w:rPr>
    </w:lvl>
    <w:lvl w:ilvl="6" w:tplc="8C04FC70" w:tentative="1">
      <w:start w:val="1"/>
      <w:numFmt w:val="bullet"/>
      <w:lvlText w:val=""/>
      <w:lvlJc w:val="left"/>
      <w:pPr>
        <w:ind w:left="5040" w:hanging="360"/>
      </w:pPr>
      <w:rPr>
        <w:rFonts w:ascii="Symbol" w:hAnsi="Symbol" w:hint="default"/>
      </w:rPr>
    </w:lvl>
    <w:lvl w:ilvl="7" w:tplc="E0D2571E" w:tentative="1">
      <w:start w:val="1"/>
      <w:numFmt w:val="bullet"/>
      <w:lvlText w:val="o"/>
      <w:lvlJc w:val="left"/>
      <w:pPr>
        <w:ind w:left="5760" w:hanging="360"/>
      </w:pPr>
      <w:rPr>
        <w:rFonts w:ascii="Courier New" w:hAnsi="Courier New" w:cs="Courier New" w:hint="default"/>
      </w:rPr>
    </w:lvl>
    <w:lvl w:ilvl="8" w:tplc="71E83258" w:tentative="1">
      <w:start w:val="1"/>
      <w:numFmt w:val="bullet"/>
      <w:lvlText w:val=""/>
      <w:lvlJc w:val="left"/>
      <w:pPr>
        <w:ind w:left="6480" w:hanging="360"/>
      </w:pPr>
      <w:rPr>
        <w:rFonts w:ascii="Wingdings" w:hAnsi="Wingdings" w:hint="default"/>
      </w:rPr>
    </w:lvl>
  </w:abstractNum>
  <w:abstractNum w:abstractNumId="15" w15:restartNumberingAfterBreak="0">
    <w:nsid w:val="51AF7CAF"/>
    <w:multiLevelType w:val="hybridMultilevel"/>
    <w:tmpl w:val="136A3E3C"/>
    <w:lvl w:ilvl="0" w:tplc="654C9706">
      <w:start w:val="1"/>
      <w:numFmt w:val="bullet"/>
      <w:lvlText w:val=""/>
      <w:lvlJc w:val="left"/>
      <w:pPr>
        <w:ind w:left="720" w:hanging="360"/>
      </w:pPr>
      <w:rPr>
        <w:rFonts w:ascii="Symbol" w:hAnsi="Symbol" w:hint="default"/>
      </w:rPr>
    </w:lvl>
    <w:lvl w:ilvl="1" w:tplc="46D4A692">
      <w:start w:val="1"/>
      <w:numFmt w:val="bullet"/>
      <w:lvlText w:val="o"/>
      <w:lvlJc w:val="left"/>
      <w:pPr>
        <w:ind w:left="1440" w:hanging="360"/>
      </w:pPr>
      <w:rPr>
        <w:rFonts w:ascii="Courier New" w:hAnsi="Courier New" w:cs="Courier New" w:hint="default"/>
      </w:rPr>
    </w:lvl>
    <w:lvl w:ilvl="2" w:tplc="C6A6505E" w:tentative="1">
      <w:start w:val="1"/>
      <w:numFmt w:val="bullet"/>
      <w:lvlText w:val=""/>
      <w:lvlJc w:val="left"/>
      <w:pPr>
        <w:ind w:left="2160" w:hanging="360"/>
      </w:pPr>
      <w:rPr>
        <w:rFonts w:ascii="Wingdings" w:hAnsi="Wingdings" w:hint="default"/>
      </w:rPr>
    </w:lvl>
    <w:lvl w:ilvl="3" w:tplc="8CB2F234" w:tentative="1">
      <w:start w:val="1"/>
      <w:numFmt w:val="bullet"/>
      <w:lvlText w:val=""/>
      <w:lvlJc w:val="left"/>
      <w:pPr>
        <w:ind w:left="2880" w:hanging="360"/>
      </w:pPr>
      <w:rPr>
        <w:rFonts w:ascii="Symbol" w:hAnsi="Symbol" w:hint="default"/>
      </w:rPr>
    </w:lvl>
    <w:lvl w:ilvl="4" w:tplc="45CE4214" w:tentative="1">
      <w:start w:val="1"/>
      <w:numFmt w:val="bullet"/>
      <w:lvlText w:val="o"/>
      <w:lvlJc w:val="left"/>
      <w:pPr>
        <w:ind w:left="3600" w:hanging="360"/>
      </w:pPr>
      <w:rPr>
        <w:rFonts w:ascii="Courier New" w:hAnsi="Courier New" w:cs="Courier New" w:hint="default"/>
      </w:rPr>
    </w:lvl>
    <w:lvl w:ilvl="5" w:tplc="4CEC4F82" w:tentative="1">
      <w:start w:val="1"/>
      <w:numFmt w:val="bullet"/>
      <w:lvlText w:val=""/>
      <w:lvlJc w:val="left"/>
      <w:pPr>
        <w:ind w:left="4320" w:hanging="360"/>
      </w:pPr>
      <w:rPr>
        <w:rFonts w:ascii="Wingdings" w:hAnsi="Wingdings" w:hint="default"/>
      </w:rPr>
    </w:lvl>
    <w:lvl w:ilvl="6" w:tplc="91362DFA" w:tentative="1">
      <w:start w:val="1"/>
      <w:numFmt w:val="bullet"/>
      <w:lvlText w:val=""/>
      <w:lvlJc w:val="left"/>
      <w:pPr>
        <w:ind w:left="5040" w:hanging="360"/>
      </w:pPr>
      <w:rPr>
        <w:rFonts w:ascii="Symbol" w:hAnsi="Symbol" w:hint="default"/>
      </w:rPr>
    </w:lvl>
    <w:lvl w:ilvl="7" w:tplc="2BA48FBA" w:tentative="1">
      <w:start w:val="1"/>
      <w:numFmt w:val="bullet"/>
      <w:lvlText w:val="o"/>
      <w:lvlJc w:val="left"/>
      <w:pPr>
        <w:ind w:left="5760" w:hanging="360"/>
      </w:pPr>
      <w:rPr>
        <w:rFonts w:ascii="Courier New" w:hAnsi="Courier New" w:cs="Courier New" w:hint="default"/>
      </w:rPr>
    </w:lvl>
    <w:lvl w:ilvl="8" w:tplc="68E0C330" w:tentative="1">
      <w:start w:val="1"/>
      <w:numFmt w:val="bullet"/>
      <w:lvlText w:val=""/>
      <w:lvlJc w:val="left"/>
      <w:pPr>
        <w:ind w:left="6480" w:hanging="360"/>
      </w:pPr>
      <w:rPr>
        <w:rFonts w:ascii="Wingdings" w:hAnsi="Wingdings" w:hint="default"/>
      </w:rPr>
    </w:lvl>
  </w:abstractNum>
  <w:abstractNum w:abstractNumId="16" w15:restartNumberingAfterBreak="0">
    <w:nsid w:val="591D7F37"/>
    <w:multiLevelType w:val="hybridMultilevel"/>
    <w:tmpl w:val="65D886AE"/>
    <w:lvl w:ilvl="0" w:tplc="5DA04894">
      <w:start w:val="1"/>
      <w:numFmt w:val="bullet"/>
      <w:lvlText w:val=""/>
      <w:lvlJc w:val="left"/>
      <w:pPr>
        <w:ind w:left="720" w:hanging="360"/>
      </w:pPr>
      <w:rPr>
        <w:rFonts w:ascii="Symbol" w:hAnsi="Symbol" w:hint="default"/>
      </w:rPr>
    </w:lvl>
    <w:lvl w:ilvl="1" w:tplc="EC5AE278" w:tentative="1">
      <w:start w:val="1"/>
      <w:numFmt w:val="bullet"/>
      <w:lvlText w:val="o"/>
      <w:lvlJc w:val="left"/>
      <w:pPr>
        <w:ind w:left="1440" w:hanging="360"/>
      </w:pPr>
      <w:rPr>
        <w:rFonts w:ascii="Courier New" w:hAnsi="Courier New" w:cs="Courier New" w:hint="default"/>
      </w:rPr>
    </w:lvl>
    <w:lvl w:ilvl="2" w:tplc="C5F03366" w:tentative="1">
      <w:start w:val="1"/>
      <w:numFmt w:val="bullet"/>
      <w:lvlText w:val=""/>
      <w:lvlJc w:val="left"/>
      <w:pPr>
        <w:ind w:left="2160" w:hanging="360"/>
      </w:pPr>
      <w:rPr>
        <w:rFonts w:ascii="Wingdings" w:hAnsi="Wingdings" w:hint="default"/>
      </w:rPr>
    </w:lvl>
    <w:lvl w:ilvl="3" w:tplc="32A67580" w:tentative="1">
      <w:start w:val="1"/>
      <w:numFmt w:val="bullet"/>
      <w:lvlText w:val=""/>
      <w:lvlJc w:val="left"/>
      <w:pPr>
        <w:ind w:left="2880" w:hanging="360"/>
      </w:pPr>
      <w:rPr>
        <w:rFonts w:ascii="Symbol" w:hAnsi="Symbol" w:hint="default"/>
      </w:rPr>
    </w:lvl>
    <w:lvl w:ilvl="4" w:tplc="4580C952" w:tentative="1">
      <w:start w:val="1"/>
      <w:numFmt w:val="bullet"/>
      <w:lvlText w:val="o"/>
      <w:lvlJc w:val="left"/>
      <w:pPr>
        <w:ind w:left="3600" w:hanging="360"/>
      </w:pPr>
      <w:rPr>
        <w:rFonts w:ascii="Courier New" w:hAnsi="Courier New" w:cs="Courier New" w:hint="default"/>
      </w:rPr>
    </w:lvl>
    <w:lvl w:ilvl="5" w:tplc="E5B4A700" w:tentative="1">
      <w:start w:val="1"/>
      <w:numFmt w:val="bullet"/>
      <w:lvlText w:val=""/>
      <w:lvlJc w:val="left"/>
      <w:pPr>
        <w:ind w:left="4320" w:hanging="360"/>
      </w:pPr>
      <w:rPr>
        <w:rFonts w:ascii="Wingdings" w:hAnsi="Wingdings" w:hint="default"/>
      </w:rPr>
    </w:lvl>
    <w:lvl w:ilvl="6" w:tplc="4A065620" w:tentative="1">
      <w:start w:val="1"/>
      <w:numFmt w:val="bullet"/>
      <w:lvlText w:val=""/>
      <w:lvlJc w:val="left"/>
      <w:pPr>
        <w:ind w:left="5040" w:hanging="360"/>
      </w:pPr>
      <w:rPr>
        <w:rFonts w:ascii="Symbol" w:hAnsi="Symbol" w:hint="default"/>
      </w:rPr>
    </w:lvl>
    <w:lvl w:ilvl="7" w:tplc="8DF2F70C" w:tentative="1">
      <w:start w:val="1"/>
      <w:numFmt w:val="bullet"/>
      <w:lvlText w:val="o"/>
      <w:lvlJc w:val="left"/>
      <w:pPr>
        <w:ind w:left="5760" w:hanging="360"/>
      </w:pPr>
      <w:rPr>
        <w:rFonts w:ascii="Courier New" w:hAnsi="Courier New" w:cs="Courier New" w:hint="default"/>
      </w:rPr>
    </w:lvl>
    <w:lvl w:ilvl="8" w:tplc="3D5EA698" w:tentative="1">
      <w:start w:val="1"/>
      <w:numFmt w:val="bullet"/>
      <w:lvlText w:val=""/>
      <w:lvlJc w:val="left"/>
      <w:pPr>
        <w:ind w:left="6480" w:hanging="360"/>
      </w:pPr>
      <w:rPr>
        <w:rFonts w:ascii="Wingdings" w:hAnsi="Wingdings" w:hint="default"/>
      </w:rPr>
    </w:lvl>
  </w:abstractNum>
  <w:abstractNum w:abstractNumId="17" w15:restartNumberingAfterBreak="0">
    <w:nsid w:val="5F7E3C9F"/>
    <w:multiLevelType w:val="hybridMultilevel"/>
    <w:tmpl w:val="F5E4C4C6"/>
    <w:lvl w:ilvl="0" w:tplc="6FFCB9BE">
      <w:start w:val="1"/>
      <w:numFmt w:val="bullet"/>
      <w:lvlText w:val=""/>
      <w:lvlPicBulletId w:val="0"/>
      <w:lvlJc w:val="left"/>
      <w:pPr>
        <w:ind w:left="720" w:hanging="360"/>
      </w:pPr>
      <w:rPr>
        <w:rFonts w:ascii="Symbol" w:hAnsi="Symbol" w:hint="default"/>
        <w:color w:val="auto"/>
        <w:sz w:val="36"/>
        <w:szCs w:val="36"/>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649D3258"/>
    <w:multiLevelType w:val="hybridMultilevel"/>
    <w:tmpl w:val="32C29178"/>
    <w:lvl w:ilvl="0" w:tplc="499A0260">
      <w:numFmt w:val="bullet"/>
      <w:lvlText w:val="-"/>
      <w:lvlJc w:val="left"/>
      <w:pPr>
        <w:ind w:left="720" w:hanging="360"/>
      </w:pPr>
      <w:rPr>
        <w:rFonts w:ascii="Calibri" w:eastAsia="Calibri" w:hAnsi="Calibri" w:cs="Times New Roman" w:hint="default"/>
      </w:rPr>
    </w:lvl>
    <w:lvl w:ilvl="1" w:tplc="9F04E7F0">
      <w:start w:val="1"/>
      <w:numFmt w:val="bullet"/>
      <w:lvlText w:val="o"/>
      <w:lvlJc w:val="left"/>
      <w:pPr>
        <w:ind w:left="1440" w:hanging="360"/>
      </w:pPr>
      <w:rPr>
        <w:rFonts w:ascii="Courier New" w:hAnsi="Courier New" w:cs="Courier New" w:hint="default"/>
      </w:rPr>
    </w:lvl>
    <w:lvl w:ilvl="2" w:tplc="74B49A84" w:tentative="1">
      <w:start w:val="1"/>
      <w:numFmt w:val="bullet"/>
      <w:lvlText w:val=""/>
      <w:lvlJc w:val="left"/>
      <w:pPr>
        <w:ind w:left="2160" w:hanging="360"/>
      </w:pPr>
      <w:rPr>
        <w:rFonts w:ascii="Wingdings" w:hAnsi="Wingdings" w:hint="default"/>
      </w:rPr>
    </w:lvl>
    <w:lvl w:ilvl="3" w:tplc="609481DC" w:tentative="1">
      <w:start w:val="1"/>
      <w:numFmt w:val="bullet"/>
      <w:lvlText w:val=""/>
      <w:lvlJc w:val="left"/>
      <w:pPr>
        <w:ind w:left="2880" w:hanging="360"/>
      </w:pPr>
      <w:rPr>
        <w:rFonts w:ascii="Symbol" w:hAnsi="Symbol" w:hint="default"/>
      </w:rPr>
    </w:lvl>
    <w:lvl w:ilvl="4" w:tplc="5E16CC42" w:tentative="1">
      <w:start w:val="1"/>
      <w:numFmt w:val="bullet"/>
      <w:lvlText w:val="o"/>
      <w:lvlJc w:val="left"/>
      <w:pPr>
        <w:ind w:left="3600" w:hanging="360"/>
      </w:pPr>
      <w:rPr>
        <w:rFonts w:ascii="Courier New" w:hAnsi="Courier New" w:cs="Courier New" w:hint="default"/>
      </w:rPr>
    </w:lvl>
    <w:lvl w:ilvl="5" w:tplc="8DB02FAC" w:tentative="1">
      <w:start w:val="1"/>
      <w:numFmt w:val="bullet"/>
      <w:lvlText w:val=""/>
      <w:lvlJc w:val="left"/>
      <w:pPr>
        <w:ind w:left="4320" w:hanging="360"/>
      </w:pPr>
      <w:rPr>
        <w:rFonts w:ascii="Wingdings" w:hAnsi="Wingdings" w:hint="default"/>
      </w:rPr>
    </w:lvl>
    <w:lvl w:ilvl="6" w:tplc="5C7ED42A" w:tentative="1">
      <w:start w:val="1"/>
      <w:numFmt w:val="bullet"/>
      <w:lvlText w:val=""/>
      <w:lvlJc w:val="left"/>
      <w:pPr>
        <w:ind w:left="5040" w:hanging="360"/>
      </w:pPr>
      <w:rPr>
        <w:rFonts w:ascii="Symbol" w:hAnsi="Symbol" w:hint="default"/>
      </w:rPr>
    </w:lvl>
    <w:lvl w:ilvl="7" w:tplc="0A5E0690" w:tentative="1">
      <w:start w:val="1"/>
      <w:numFmt w:val="bullet"/>
      <w:lvlText w:val="o"/>
      <w:lvlJc w:val="left"/>
      <w:pPr>
        <w:ind w:left="5760" w:hanging="360"/>
      </w:pPr>
      <w:rPr>
        <w:rFonts w:ascii="Courier New" w:hAnsi="Courier New" w:cs="Courier New" w:hint="default"/>
      </w:rPr>
    </w:lvl>
    <w:lvl w:ilvl="8" w:tplc="14DA32C6"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5"/>
  </w:num>
  <w:num w:numId="4">
    <w:abstractNumId w:val="14"/>
  </w:num>
  <w:num w:numId="5">
    <w:abstractNumId w:val="18"/>
  </w:num>
  <w:num w:numId="6">
    <w:abstractNumId w:val="4"/>
  </w:num>
  <w:num w:numId="7">
    <w:abstractNumId w:val="15"/>
  </w:num>
  <w:num w:numId="8">
    <w:abstractNumId w:val="16"/>
  </w:num>
  <w:num w:numId="9">
    <w:abstractNumId w:val="7"/>
  </w:num>
  <w:num w:numId="10">
    <w:abstractNumId w:val="9"/>
  </w:num>
  <w:num w:numId="11">
    <w:abstractNumId w:val="0"/>
  </w:num>
  <w:num w:numId="12">
    <w:abstractNumId w:val="8"/>
  </w:num>
  <w:num w:numId="13">
    <w:abstractNumId w:val="6"/>
  </w:num>
  <w:num w:numId="14">
    <w:abstractNumId w:val="13"/>
  </w:num>
  <w:num w:numId="15">
    <w:abstractNumId w:val="12"/>
  </w:num>
  <w:num w:numId="16">
    <w:abstractNumId w:val="17"/>
  </w:num>
  <w:num w:numId="17">
    <w:abstractNumId w:val="11"/>
  </w:num>
  <w:num w:numId="18">
    <w:abstractNumId w:val="3"/>
  </w:num>
  <w:num w:numId="1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Q3NTMyNTM0Mjc2MjRV0lEKTi0uzszPAykwrAUArUC0GCwAAAA="/>
  </w:docVars>
  <w:rsids>
    <w:rsidRoot w:val="00927DFD"/>
    <w:rsid w:val="0000535C"/>
    <w:rsid w:val="0006317F"/>
    <w:rsid w:val="00064FC6"/>
    <w:rsid w:val="000C2098"/>
    <w:rsid w:val="000E4550"/>
    <w:rsid w:val="00132DF0"/>
    <w:rsid w:val="00145CD5"/>
    <w:rsid w:val="0015403D"/>
    <w:rsid w:val="00155F0E"/>
    <w:rsid w:val="00167B6A"/>
    <w:rsid w:val="00182C73"/>
    <w:rsid w:val="001B05CC"/>
    <w:rsid w:val="001C7AA9"/>
    <w:rsid w:val="001F3A9E"/>
    <w:rsid w:val="00200B85"/>
    <w:rsid w:val="00204D4A"/>
    <w:rsid w:val="00253E45"/>
    <w:rsid w:val="00266C44"/>
    <w:rsid w:val="002F7873"/>
    <w:rsid w:val="00323AC7"/>
    <w:rsid w:val="00332C54"/>
    <w:rsid w:val="00334DCC"/>
    <w:rsid w:val="00334F9C"/>
    <w:rsid w:val="00345300"/>
    <w:rsid w:val="00350BD7"/>
    <w:rsid w:val="00355450"/>
    <w:rsid w:val="00355D4F"/>
    <w:rsid w:val="00361E4B"/>
    <w:rsid w:val="00370771"/>
    <w:rsid w:val="00382A20"/>
    <w:rsid w:val="00387D6E"/>
    <w:rsid w:val="003A36ED"/>
    <w:rsid w:val="003A739F"/>
    <w:rsid w:val="003B0752"/>
    <w:rsid w:val="003B2A88"/>
    <w:rsid w:val="003B5475"/>
    <w:rsid w:val="003F7085"/>
    <w:rsid w:val="004139FB"/>
    <w:rsid w:val="00417B71"/>
    <w:rsid w:val="00432E10"/>
    <w:rsid w:val="004A11D0"/>
    <w:rsid w:val="004C4920"/>
    <w:rsid w:val="004C6855"/>
    <w:rsid w:val="005117BE"/>
    <w:rsid w:val="00526425"/>
    <w:rsid w:val="00570149"/>
    <w:rsid w:val="005A5D4E"/>
    <w:rsid w:val="006440BC"/>
    <w:rsid w:val="006677AD"/>
    <w:rsid w:val="00667D19"/>
    <w:rsid w:val="00685ABB"/>
    <w:rsid w:val="006B12FD"/>
    <w:rsid w:val="006C2277"/>
    <w:rsid w:val="006F68E5"/>
    <w:rsid w:val="00737068"/>
    <w:rsid w:val="00737140"/>
    <w:rsid w:val="00746C97"/>
    <w:rsid w:val="007C28AB"/>
    <w:rsid w:val="007D4774"/>
    <w:rsid w:val="00804935"/>
    <w:rsid w:val="00845872"/>
    <w:rsid w:val="008A102F"/>
    <w:rsid w:val="008D68C6"/>
    <w:rsid w:val="009062EA"/>
    <w:rsid w:val="00907B8B"/>
    <w:rsid w:val="00911136"/>
    <w:rsid w:val="00927DFD"/>
    <w:rsid w:val="009835BF"/>
    <w:rsid w:val="00987A11"/>
    <w:rsid w:val="009A6591"/>
    <w:rsid w:val="009B6063"/>
    <w:rsid w:val="009C577A"/>
    <w:rsid w:val="00A11141"/>
    <w:rsid w:val="00A170C8"/>
    <w:rsid w:val="00A41325"/>
    <w:rsid w:val="00A95E77"/>
    <w:rsid w:val="00AB1E5C"/>
    <w:rsid w:val="00AB3558"/>
    <w:rsid w:val="00AC2540"/>
    <w:rsid w:val="00AC6CF7"/>
    <w:rsid w:val="00AD61A9"/>
    <w:rsid w:val="00AF5022"/>
    <w:rsid w:val="00B010F9"/>
    <w:rsid w:val="00B53CD5"/>
    <w:rsid w:val="00BB7615"/>
    <w:rsid w:val="00BF46CC"/>
    <w:rsid w:val="00C225CE"/>
    <w:rsid w:val="00C61A50"/>
    <w:rsid w:val="00C97863"/>
    <w:rsid w:val="00CA3D97"/>
    <w:rsid w:val="00CA72C3"/>
    <w:rsid w:val="00CA7653"/>
    <w:rsid w:val="00CC6133"/>
    <w:rsid w:val="00CD4332"/>
    <w:rsid w:val="00CE7D56"/>
    <w:rsid w:val="00D33D41"/>
    <w:rsid w:val="00D34CBA"/>
    <w:rsid w:val="00D4431B"/>
    <w:rsid w:val="00D44668"/>
    <w:rsid w:val="00D577AA"/>
    <w:rsid w:val="00D66ED5"/>
    <w:rsid w:val="00D7433D"/>
    <w:rsid w:val="00D75BC5"/>
    <w:rsid w:val="00DE203B"/>
    <w:rsid w:val="00DE7570"/>
    <w:rsid w:val="00DE7CF6"/>
    <w:rsid w:val="00E535C0"/>
    <w:rsid w:val="00E65A4D"/>
    <w:rsid w:val="00E920FE"/>
    <w:rsid w:val="00EA4984"/>
    <w:rsid w:val="00EB4C6D"/>
    <w:rsid w:val="00ED16BA"/>
    <w:rsid w:val="00EE5AE8"/>
    <w:rsid w:val="00EE6EA5"/>
    <w:rsid w:val="00F277A6"/>
    <w:rsid w:val="00F62CB4"/>
    <w:rsid w:val="00F6408F"/>
    <w:rsid w:val="00F934B2"/>
    <w:rsid w:val="00FA7601"/>
    <w:rsid w:val="00FB22A2"/>
    <w:rsid w:val="00FE4B3B"/>
    <w:rsid w:val="00FE656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D9869"/>
  <w15:docId w15:val="{A303664A-3890-448D-8515-B3EE6F173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4B2"/>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semiHidden/>
    <w:unhideWhenUsed/>
    <w:rsid w:val="00F934B2"/>
    <w:rPr>
      <w:sz w:val="16"/>
      <w:szCs w:val="16"/>
      <w:lang w:val="en-US"/>
    </w:rPr>
  </w:style>
  <w:style w:type="paragraph" w:styleId="CommentText">
    <w:name w:val="annotation text"/>
    <w:basedOn w:val="Normal"/>
    <w:link w:val="CommentTextChar"/>
    <w:uiPriority w:val="99"/>
    <w:unhideWhenUsed/>
    <w:rsid w:val="00F934B2"/>
    <w:rPr>
      <w:sz w:val="20"/>
      <w:szCs w:val="20"/>
      <w:lang w:val="en-US"/>
    </w:rPr>
  </w:style>
  <w:style w:type="character" w:customStyle="1" w:styleId="CommentTextChar">
    <w:name w:val="Comment Text Char"/>
    <w:basedOn w:val="DefaultParagraphFont"/>
    <w:link w:val="CommentText"/>
    <w:uiPriority w:val="99"/>
    <w:rsid w:val="00F934B2"/>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8D68C6"/>
    <w:rPr>
      <w:sz w:val="22"/>
      <w:szCs w:val="22"/>
      <w:lang w:val="en-GB" w:eastAsia="en-US"/>
    </w:rPr>
  </w:style>
  <w:style w:type="character" w:styleId="FollowedHyperlink">
    <w:name w:val="FollowedHyperlink"/>
    <w:basedOn w:val="DefaultParagraphFont"/>
    <w:uiPriority w:val="99"/>
    <w:semiHidden/>
    <w:unhideWhenUsed/>
    <w:rsid w:val="00CA3D97"/>
    <w:rPr>
      <w:color w:val="800080" w:themeColor="followedHyperlink"/>
      <w:u w:val="single"/>
    </w:rPr>
  </w:style>
  <w:style w:type="paragraph" w:styleId="ListParagraph">
    <w:name w:val="List Paragraph"/>
    <w:basedOn w:val="Normal"/>
    <w:uiPriority w:val="34"/>
    <w:qFormat/>
    <w:rsid w:val="00D34CBA"/>
    <w:pPr>
      <w:ind w:left="720"/>
      <w:contextualSpacing/>
    </w:pPr>
    <w:rPr>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695943">
      <w:bodyDiv w:val="1"/>
      <w:marLeft w:val="0"/>
      <w:marRight w:val="0"/>
      <w:marTop w:val="0"/>
      <w:marBottom w:val="0"/>
      <w:divBdr>
        <w:top w:val="none" w:sz="0" w:space="0" w:color="auto"/>
        <w:left w:val="none" w:sz="0" w:space="0" w:color="auto"/>
        <w:bottom w:val="none" w:sz="0" w:space="0" w:color="auto"/>
        <w:right w:val="none" w:sz="0" w:space="0" w:color="auto"/>
      </w:divBdr>
    </w:div>
    <w:div w:id="1831679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10/26/how-to-handle-incidents-according-to-iso-27001-a-16/"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incident-log-2/"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4C81E-DAC4-4113-A521-D91A4C531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334</Words>
  <Characters>1905</Characters>
  <Application>Microsoft Office Word</Application>
  <DocSecurity>0</DocSecurity>
  <Lines>15</Lines>
  <Paragraphs>4</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Appendix 1 - Incident Log</vt:lpstr>
      <vt:lpstr>Appendix 1 - Incident Log</vt:lpstr>
      <vt:lpstr>Appendix - Incident Log</vt:lpstr>
    </vt:vector>
  </TitlesOfParts>
  <Company>Advisera Expert Solutions Ltd</Company>
  <LinksUpToDate>false</LinksUpToDate>
  <CharactersWithSpaces>2235</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1 - Incident Log</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2022-06-14T23:23:00Z</dcterms:created>
  <dcterms:modified xsi:type="dcterms:W3CDTF">2022-06-15T08:44:00Z</dcterms:modified>
</cp:coreProperties>
</file>